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headerReference r:id="rId4" w:type="even"/>
          <w:footerReference r:id="rId5" w:type="even"/>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7257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7257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lzntkAAAALAQAADwAAAAAAAAAB&#10;ACAAAAAiAAAAZHJzL2Rvd25yZXYueG1sUEsBAhQAFAAAAAgAh07iQER5Z73WAQAAhwMAAA4AAAAA&#10;AAAAAQAgAAAAKAEAAGRycy9lMm9Eb2MueG1sUEsFBgAAAAAGAAYAWQEAAHAFA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4624;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14:textFill>
                            <w14:solidFill>
                              <w14:schemeClr w14:val="bg1"/>
                            </w14:solidFill>
                          </w14:textFill>
                        </w:rPr>
                        <w:t>2019</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tlCol="0" anchor="ctr"/>
                    </wps:wsp>
                  </a:graphicData>
                </a:graphic>
              </wp:anchor>
            </w:drawing>
          </mc:Choice>
          <mc:Fallback>
            <w:pict>
              <v:shape id="椭圆 9" o:spid="_x0000_s1026" o:spt="3" type="#_x0000_t3" style="position:absolute;left:0pt;margin-left:62.2pt;margin-top:242.75pt;height:103.45pt;width:103.45pt;z-index:251673600;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QKGC7YAAAA&#10;CwEAAA8AAAAAAAAAAQAgAAAAIgAAAGRycy9kb3ducmV2LnhtbFBLAQIUABQAAAAIAIdO4kBYCxMV&#10;5AEAAJMDAAAOAAAAAAAAAAEAIAAAACcBAABkcnMvZTJvRG9jLnhtbFBLBQYAAAAABgAGAFkBAAB9&#10;BQAAAAA=&#10;">
                <v:fill on="t" focussize="0,0"/>
                <v:stroke on="f" weight="1pt" miterlimit="8" joinstyle="miter"/>
                <v:imagedata o:title=""/>
                <o:lock v:ext="edit" aspectratio="f"/>
                <v:textbox>
                  <w:txbxContent>
                    <w:p>
                      <w:pPr>
                        <w:jc w:val="center"/>
                      </w:pPr>
                    </w:p>
                  </w:txbxContent>
                </v:textbox>
              </v:shape>
            </w:pict>
          </mc:Fallback>
        </mc:AlternateContent>
      </w:r>
      <w:r>
        <mc:AlternateContent>
          <mc:Choice Requires="wpg">
            <w:drawing>
              <wp:anchor distT="0" distB="0" distL="114300" distR="114300" simplePos="0" relativeHeight="251669504"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9504;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75648"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251640832;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color w:val="000000" w:themeColor="text1"/>
                            <w:kern w:val="0"/>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70528;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中国共产党石家庄市藁城区纪律检查委员会</w:t>
      </w:r>
    </w:p>
    <w:p>
      <w:pPr>
        <w:snapToGrid w:val="0"/>
        <w:jc w:val="center"/>
        <w:rPr>
          <w:rFonts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7" w:type="first"/>
          <w:footerReference r:id="rId8" w:type="first"/>
          <w:headerReference r:id="rId6"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二〇二〇年</w:t>
      </w:r>
      <w:r>
        <w:rPr>
          <w:rFonts w:hint="eastAsia" w:ascii="楷体_GB2312" w:hAnsi="楷体_GB2312" w:eastAsia="楷体_GB2312" w:cs="楷体_GB2312"/>
          <w:color w:val="000000" w:themeColor="text1"/>
          <w:kern w:val="0"/>
          <w:sz w:val="44"/>
          <w:szCs w:val="44"/>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w:t>
      </w: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widowControl/>
        <w:spacing w:line="600" w:lineRule="exact"/>
        <w:jc w:val="left"/>
        <w:rPr>
          <w:rFonts w:ascii="黑体" w:hAnsi="黑体" w:eastAsia="黑体" w:cs="黑体"/>
          <w:bCs/>
          <w:sz w:val="32"/>
          <w:szCs w:val="32"/>
          <w:highlight w:val="yellow"/>
        </w:rPr>
      </w:pP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0" w:type="first"/>
          <w:footerReference r:id="rId12" w:type="first"/>
          <w:headerReference r:id="rId9" w:type="default"/>
          <w:footerReference r:id="rId11"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7257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7257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7"/>
                <v:stroke weight="1pt" color="#FFD966 [3204]"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党的纪律检查工作。贯彻落实党中央和省</w:t>
      </w:r>
      <w:r>
        <w:rPr>
          <w:rFonts w:hint="eastAsia" w:ascii="仿宋_GB2312" w:hAnsi="仿宋_GB2312" w:eastAsia="仿宋_GB2312" w:cs="仿宋_GB2312"/>
          <w:sz w:val="32"/>
          <w:szCs w:val="32"/>
          <w:lang w:eastAsia="zh-CN"/>
        </w:rPr>
        <w:t>、市、区</w:t>
      </w:r>
      <w:r>
        <w:rPr>
          <w:rFonts w:hint="eastAsia" w:ascii="仿宋_GB2312" w:hAnsi="仿宋_GB2312" w:eastAsia="仿宋_GB2312" w:cs="仿宋_GB2312"/>
          <w:sz w:val="32"/>
          <w:szCs w:val="32"/>
        </w:rPr>
        <w:t>委关于纪律检查工作的决策部署，维护党的章程和其他党内法规，</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党的路线方针政策和决议的执行情况，协助</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（二）依照党的章程和其他党内法规履行监督、执纪、问责职责。负责经常对党员进行遵守纪律的教育，作出关于维护党纪的决定；对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委工作机关、</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委批准设立的党组（党委），</w:t>
      </w:r>
      <w:r>
        <w:rPr>
          <w:rFonts w:hint="eastAsia" w:ascii="仿宋_GB2312" w:hAnsi="仿宋_GB2312" w:eastAsia="仿宋_GB2312" w:cs="仿宋_GB2312"/>
          <w:sz w:val="32"/>
          <w:szCs w:val="32"/>
          <w:lang w:eastAsia="zh-CN"/>
        </w:rPr>
        <w:t>各乡镇</w:t>
      </w:r>
      <w:r>
        <w:rPr>
          <w:rFonts w:hint="eastAsia" w:ascii="仿宋_GB2312" w:hAnsi="仿宋_GB2312" w:eastAsia="仿宋_GB2312" w:cs="仿宋_GB2312"/>
          <w:sz w:val="32"/>
          <w:szCs w:val="32"/>
        </w:rPr>
        <w:t>党委、纪委等党的组织和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（三）支持配合</w:t>
      </w:r>
      <w:r>
        <w:rPr>
          <w:rFonts w:hint="eastAsia" w:ascii="仿宋_GB2312" w:hAnsi="仿宋_GB2312" w:eastAsia="仿宋_GB2312" w:cs="仿宋_GB2312"/>
          <w:sz w:val="32"/>
          <w:szCs w:val="32"/>
          <w:lang w:eastAsia="zh-CN"/>
        </w:rPr>
        <w:t>巡视巡察</w:t>
      </w:r>
      <w:r>
        <w:rPr>
          <w:rFonts w:hint="eastAsia" w:ascii="仿宋_GB2312" w:hAnsi="仿宋_GB2312" w:eastAsia="仿宋_GB2312" w:cs="仿宋_GB2312"/>
          <w:sz w:val="32"/>
          <w:szCs w:val="32"/>
        </w:rPr>
        <w:t>工作。承担</w:t>
      </w:r>
      <w:r>
        <w:rPr>
          <w:rFonts w:hint="eastAsia" w:ascii="仿宋_GB2312" w:hAnsi="仿宋_GB2312" w:eastAsia="仿宋_GB2312" w:cs="仿宋_GB2312"/>
          <w:sz w:val="32"/>
          <w:szCs w:val="32"/>
          <w:lang w:eastAsia="zh-CN"/>
        </w:rPr>
        <w:t>巡视巡察</w:t>
      </w:r>
      <w:r>
        <w:rPr>
          <w:rFonts w:hint="eastAsia" w:ascii="仿宋_GB2312" w:hAnsi="仿宋_GB2312" w:eastAsia="仿宋_GB2312" w:cs="仿宋_GB2312"/>
          <w:sz w:val="32"/>
          <w:szCs w:val="32"/>
        </w:rPr>
        <w:t>整改日常监督责任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eastAsia="zh-CN"/>
        </w:rPr>
        <w:t>巡视巡察</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督查</w:t>
      </w:r>
      <w:r>
        <w:rPr>
          <w:rFonts w:hint="eastAsia" w:ascii="仿宋_GB2312" w:hAnsi="仿宋_GB2312" w:eastAsia="仿宋_GB2312" w:cs="仿宋_GB2312"/>
          <w:sz w:val="32"/>
          <w:szCs w:val="32"/>
        </w:rPr>
        <w:t>督办工作，依规依纪依法处置</w:t>
      </w:r>
      <w:r>
        <w:rPr>
          <w:rFonts w:hint="eastAsia" w:ascii="仿宋_GB2312" w:hAnsi="仿宋_GB2312" w:eastAsia="仿宋_GB2312" w:cs="仿宋_GB2312"/>
          <w:sz w:val="32"/>
          <w:szCs w:val="32"/>
          <w:lang w:eastAsia="zh-CN"/>
        </w:rPr>
        <w:t>中央、省、市</w:t>
      </w:r>
      <w:r>
        <w:rPr>
          <w:rFonts w:hint="eastAsia" w:ascii="仿宋_GB2312" w:hAnsi="仿宋_GB2312" w:eastAsia="仿宋_GB2312" w:cs="仿宋_GB2312"/>
          <w:sz w:val="32"/>
          <w:szCs w:val="32"/>
        </w:rPr>
        <w:t>巡视</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移交的反映干部问题线索。</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监察工作。贯彻落实</w:t>
      </w:r>
      <w:r>
        <w:rPr>
          <w:rFonts w:hint="eastAsia" w:ascii="仿宋_GB2312" w:hAnsi="仿宋_GB2312" w:eastAsia="仿宋_GB2312" w:cs="仿宋_GB2312"/>
          <w:sz w:val="32"/>
          <w:szCs w:val="32"/>
          <w:lang w:eastAsia="zh-CN"/>
        </w:rPr>
        <w:t>上级机关</w:t>
      </w:r>
      <w:r>
        <w:rPr>
          <w:rFonts w:hint="eastAsia" w:ascii="仿宋_GB2312" w:hAnsi="仿宋_GB2312" w:eastAsia="仿宋_GB2312" w:cs="仿宋_GB2312"/>
          <w:sz w:val="32"/>
          <w:szCs w:val="32"/>
        </w:rPr>
        <w:t>关于监察工作的决策部署，维护宪法法律，依法对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（五）依照法律规定履行监督、调查、处置职责。推动开展廉政教育，对</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委管理的行使公权力的公职人员依法履职秉公用权、廉洁从政从业以及道德操守情况进行监督检查；对涉嫌贪污贿赂、滥用职权、玩忽职守、权力寻租、利益输送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徇私舞弊以及浪费国家资财等职务违法和职务犯罪进行调查；对违法的公职人员依法作出政务处分决定；对履行职责不力失职失责的领导人员进行问责；对涉嫌职务犯罪的，将调查结果移送人民检察院依法</w:t>
      </w:r>
      <w:r>
        <w:rPr>
          <w:rFonts w:hint="eastAsia" w:ascii="仿宋_GB2312" w:hAnsi="仿宋_GB2312" w:eastAsia="仿宋_GB2312" w:cs="仿宋_GB2312"/>
          <w:sz w:val="32"/>
          <w:szCs w:val="32"/>
          <w:lang w:eastAsia="zh-CN"/>
        </w:rPr>
        <w:t>审查</w:t>
      </w:r>
      <w:r>
        <w:rPr>
          <w:rFonts w:hint="eastAsia" w:ascii="仿宋_GB2312" w:hAnsi="仿宋_GB2312" w:eastAsia="仿宋_GB2312" w:cs="仿宋_GB2312"/>
          <w:sz w:val="32"/>
          <w:szCs w:val="32"/>
        </w:rPr>
        <w:t>、提起公诉；向监察对象所在单位提出监察建议。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（六）负责组织协调全面从严治党、党风廉政建设和反腐败宣传教育工作。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（七）负责综合分析全面从严治党、党风廉政建设和反腐败工作情况，对纪检监察工作重要理论及实践问题进行调查研究；制定或者修改全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纪检</w:t>
      </w:r>
      <w:r>
        <w:rPr>
          <w:rFonts w:hint="eastAsia" w:ascii="仿宋_GB2312" w:hAnsi="仿宋_GB2312" w:eastAsia="仿宋_GB2312" w:cs="仿宋_GB2312"/>
          <w:sz w:val="32"/>
          <w:szCs w:val="32"/>
          <w:lang w:eastAsia="zh-CN"/>
        </w:rPr>
        <w:t>监察</w:t>
      </w:r>
      <w:r>
        <w:rPr>
          <w:rFonts w:hint="eastAsia" w:ascii="仿宋_GB2312" w:hAnsi="仿宋_GB2312" w:eastAsia="仿宋_GB2312" w:cs="仿宋_GB2312"/>
          <w:sz w:val="32"/>
          <w:szCs w:val="32"/>
        </w:rPr>
        <w:t>法规制度，参与起草有关法律法规和规范性文件。</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（八）负责组织协调全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反腐败追逃追赃和防逃工作，督促有关单位做好相关工作。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（九）根据干部管理权限，负责</w:t>
      </w:r>
      <w:r>
        <w:rPr>
          <w:rFonts w:hint="eastAsia" w:ascii="仿宋_GB2312" w:hAnsi="仿宋_GB2312" w:eastAsia="仿宋_GB2312" w:cs="仿宋_GB2312"/>
          <w:sz w:val="32"/>
          <w:szCs w:val="32"/>
          <w:lang w:eastAsia="zh-CN"/>
        </w:rPr>
        <w:t>区直各单位机关纪检</w:t>
      </w:r>
      <w:r>
        <w:rPr>
          <w:rFonts w:hint="eastAsia" w:ascii="仿宋_GB2312" w:hAnsi="仿宋_GB2312" w:eastAsia="仿宋_GB2312" w:cs="仿宋_GB2312"/>
          <w:sz w:val="32"/>
          <w:szCs w:val="32"/>
        </w:rPr>
        <w:t>组织建设的综合规划、政策研究、制度建设和业务指导；会同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委组织部负责</w:t>
      </w:r>
      <w:r>
        <w:rPr>
          <w:rFonts w:hint="eastAsia" w:ascii="仿宋_GB2312" w:hAnsi="仿宋_GB2312" w:eastAsia="仿宋_GB2312" w:cs="仿宋_GB2312"/>
          <w:sz w:val="32"/>
          <w:szCs w:val="32"/>
          <w:lang w:eastAsia="zh-CN"/>
        </w:rPr>
        <w:t>乡镇纪委干部的</w:t>
      </w:r>
      <w:r>
        <w:rPr>
          <w:rFonts w:hint="eastAsia" w:ascii="仿宋_GB2312" w:hAnsi="仿宋_GB2312" w:eastAsia="仿宋_GB2312" w:cs="仿宋_GB2312"/>
          <w:sz w:val="32"/>
          <w:szCs w:val="32"/>
        </w:rPr>
        <w:t>提名、考察，</w:t>
      </w:r>
      <w:r>
        <w:rPr>
          <w:rFonts w:hint="eastAsia" w:ascii="仿宋_GB2312" w:hAnsi="仿宋_GB2312" w:eastAsia="仿宋_GB2312" w:cs="仿宋_GB2312"/>
          <w:sz w:val="32"/>
          <w:szCs w:val="32"/>
          <w:lang w:eastAsia="zh-CN"/>
        </w:rPr>
        <w:t>涉及科级干部的</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委任免</w:t>
      </w:r>
      <w:r>
        <w:rPr>
          <w:rFonts w:hint="eastAsia" w:ascii="仿宋_GB2312" w:hAnsi="仿宋_GB2312" w:eastAsia="仿宋_GB2312" w:cs="仿宋_GB2312"/>
          <w:sz w:val="32"/>
          <w:szCs w:val="32"/>
          <w:lang w:eastAsia="zh-CN"/>
        </w:rPr>
        <w:t>；会同有关方面做好区纪委监委派出机构、乡镇纪委、区属学校、医院纪检监察机构领导班子建设有关工作；</w:t>
      </w:r>
      <w:r>
        <w:rPr>
          <w:rFonts w:hint="eastAsia" w:ascii="仿宋_GB2312" w:hAnsi="仿宋_GB2312" w:eastAsia="仿宋_GB2312" w:cs="仿宋_GB2312"/>
          <w:sz w:val="32"/>
          <w:szCs w:val="32"/>
        </w:rPr>
        <w:t>组织和指导全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纪检监察干部教育培训工作等。</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（十）完成</w:t>
      </w:r>
      <w:r>
        <w:rPr>
          <w:rFonts w:hint="eastAsia" w:ascii="仿宋_GB2312" w:hAnsi="仿宋_GB2312" w:eastAsia="仿宋_GB2312" w:cs="仿宋_GB2312"/>
          <w:sz w:val="32"/>
          <w:szCs w:val="32"/>
          <w:lang w:val="en-US" w:eastAsia="zh-CN"/>
        </w:rPr>
        <w:t>上级</w:t>
      </w:r>
      <w:r>
        <w:rPr>
          <w:rFonts w:hint="eastAsia" w:ascii="仿宋_GB2312" w:hAnsi="仿宋_GB2312" w:eastAsia="仿宋_GB2312" w:cs="仿宋_GB2312"/>
          <w:sz w:val="32"/>
          <w:szCs w:val="32"/>
        </w:rPr>
        <w:t>纪委、监委</w:t>
      </w:r>
      <w:r>
        <w:rPr>
          <w:rFonts w:hint="eastAsia" w:ascii="仿宋_GB2312" w:hAnsi="仿宋_GB2312" w:eastAsia="仿宋_GB2312" w:cs="仿宋_GB2312"/>
          <w:sz w:val="32"/>
          <w:szCs w:val="32"/>
          <w:lang w:eastAsia="zh-CN"/>
        </w:rPr>
        <w:t>和区</w:t>
      </w:r>
      <w:r>
        <w:rPr>
          <w:rFonts w:hint="eastAsia" w:ascii="仿宋_GB2312" w:hAnsi="仿宋_GB2312" w:eastAsia="仿宋_GB2312" w:cs="仿宋_GB2312"/>
          <w:sz w:val="32"/>
          <w:szCs w:val="32"/>
        </w:rPr>
        <w:t>委交办的其他任务。</w:t>
      </w:r>
    </w:p>
    <w:p>
      <w:pPr>
        <w:widowControl/>
        <w:spacing w:line="580" w:lineRule="exact"/>
        <w:rPr>
          <w:rFonts w:ascii="仿宋_GB2312" w:hAnsi="Calibri" w:eastAsia="仿宋_GB2312" w:cs="ArialUnicodeMS"/>
          <w:kern w:val="0"/>
          <w:sz w:val="32"/>
          <w:szCs w:val="32"/>
        </w:rPr>
      </w:pP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  个，具体情况如下：</w:t>
      </w:r>
    </w:p>
    <w:tbl>
      <w:tblPr>
        <w:tblStyle w:val="7"/>
        <w:tblpPr w:leftFromText="180" w:rightFromText="180" w:vertAnchor="text" w:horzAnchor="page" w:tblpXSpec="center" w:tblpY="10"/>
        <w:tblOverlap w:val="never"/>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lang w:eastAsia="zh-CN"/>
              </w:rPr>
              <w:t>中国共产党石家庄市藁城区纪律检查委员会</w:t>
            </w:r>
            <w:r>
              <w:rPr>
                <w:rFonts w:hint="eastAsia" w:ascii="仿宋_GB2312" w:hAnsi="Calibri" w:eastAsia="仿宋_GB2312" w:cs="ArialUnicodeMS"/>
                <w:kern w:val="0"/>
                <w:sz w:val="28"/>
                <w:szCs w:val="28"/>
              </w:rPr>
              <w:t>(本级)</w:t>
            </w:r>
          </w:p>
        </w:tc>
        <w:tc>
          <w:tcPr>
            <w:tcW w:w="244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行政单位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2</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3</w:t>
            </w:r>
          </w:p>
        </w:tc>
        <w:tc>
          <w:tcPr>
            <w:tcW w:w="3485" w:type="dxa"/>
          </w:tcPr>
          <w:p>
            <w:pPr>
              <w:spacing w:line="560" w:lineRule="exact"/>
              <w:rPr>
                <w:rFonts w:ascii="仿宋_GB2312" w:hAnsi="Calibri" w:eastAsia="仿宋_GB2312" w:cs="ArialUnicodeMS"/>
                <w:kern w:val="0"/>
                <w:sz w:val="28"/>
                <w:szCs w:val="28"/>
              </w:rPr>
            </w:pPr>
          </w:p>
        </w:tc>
        <w:tc>
          <w:tcPr>
            <w:tcW w:w="2445" w:type="dxa"/>
          </w:tcPr>
          <w:p>
            <w:pPr>
              <w:spacing w:line="560" w:lineRule="exact"/>
              <w:jc w:val="center"/>
              <w:rPr>
                <w:rFonts w:ascii="仿宋_GB2312" w:hAnsi="Calibri" w:eastAsia="仿宋_GB2312" w:cs="ArialUnicodeMS"/>
                <w:kern w:val="0"/>
                <w:sz w:val="28"/>
                <w:szCs w:val="28"/>
              </w:rPr>
            </w:pPr>
          </w:p>
        </w:tc>
        <w:tc>
          <w:tcPr>
            <w:tcW w:w="2665" w:type="dxa"/>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85" w:type="dxa"/>
            <w:tcBorders>
              <w:bottom w:val="single" w:color="auto" w:sz="4" w:space="0"/>
            </w:tcBorders>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3485" w:type="dxa"/>
            <w:tcBorders>
              <w:bottom w:val="single" w:color="auto" w:sz="4" w:space="0"/>
            </w:tcBorders>
          </w:tcPr>
          <w:p>
            <w:pPr>
              <w:spacing w:line="560" w:lineRule="exact"/>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w:t>
            </w:r>
          </w:p>
        </w:tc>
        <w:tc>
          <w:tcPr>
            <w:tcW w:w="244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c>
          <w:tcPr>
            <w:tcW w:w="2665" w:type="dxa"/>
            <w:tcBorders>
              <w:bottom w:val="single" w:color="auto" w:sz="4" w:space="0"/>
            </w:tcBorders>
          </w:tcPr>
          <w:p>
            <w:pPr>
              <w:spacing w:line="560" w:lineRule="exact"/>
              <w:jc w:val="center"/>
              <w:rPr>
                <w:rFonts w:ascii="仿宋_GB2312" w:hAnsi="Calibri" w:eastAsia="仿宋_GB2312" w:cs="ArialUnicodeM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line="560" w:lineRule="exact"/>
              <w:jc w:val="left"/>
              <w:rPr>
                <w:rFonts w:ascii="仿宋_GB2312" w:hAnsi="Calibri" w:eastAsia="仿宋_GB2312" w:cs="ArialUnicodeMS"/>
                <w:kern w:val="0"/>
                <w:sz w:val="28"/>
                <w:szCs w:val="28"/>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5" w:type="first"/>
          <w:headerReference r:id="rId13" w:type="default"/>
          <w:footerReference r:id="rId14"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6"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74624"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7462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76672"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251676672;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7"/>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2019年部门决算情况说明</w:t>
                      </w:r>
                    </w:p>
                    <w:p>
                      <w:pPr>
                        <w:rPr>
                          <w14:textOutline w14:w="9525" w14:cap="flat" w14:cmpd="sng" w14:algn="ctr">
                            <w14:solidFill>
                              <w14:schemeClr w14:val="tx1">
                                <w14:lumMod w14:val="50000"/>
                                <w14:lumOff w14:val="50000"/>
                              </w14:schemeClr>
                            </w14:solidFill>
                            <w14:prstDash w14:val="solid"/>
                            <w14:round/>
                          </w14:textOutline>
                        </w:rPr>
                      </w:pPr>
                    </w:p>
                  </w:txbxContent>
                </v:textbox>
              </v:shape>
            </w:pict>
          </mc:Fallback>
        </mc:AlternateConten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本部门2019年度收支总计（含结转和结余）</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万元。与2018年度决算相比，收支各减少</w:t>
      </w:r>
      <w:r>
        <w:rPr>
          <w:rFonts w:hint="eastAsia" w:ascii="仿宋_GB2312" w:hAnsi="Times New Roman" w:eastAsia="仿宋_GB2312" w:cs="DengXian-Regular"/>
          <w:sz w:val="32"/>
          <w:szCs w:val="32"/>
          <w:lang w:val="en-US" w:eastAsia="zh-CN"/>
        </w:rPr>
        <w:t>90.20</w:t>
      </w:r>
      <w:r>
        <w:rPr>
          <w:rFonts w:hint="eastAsia" w:ascii="仿宋_GB2312" w:hAnsi="Times New Roman" w:eastAsia="仿宋_GB2312" w:cs="DengXian-Regular"/>
          <w:sz w:val="32"/>
          <w:szCs w:val="32"/>
        </w:rPr>
        <w:t>万元，下降</w:t>
      </w:r>
      <w:r>
        <w:rPr>
          <w:rFonts w:hint="eastAsia" w:ascii="仿宋_GB2312" w:hAnsi="Times New Roman" w:eastAsia="仿宋_GB2312" w:cs="DengXian-Regular"/>
          <w:sz w:val="32"/>
          <w:szCs w:val="32"/>
          <w:lang w:val="en-US" w:eastAsia="zh-CN"/>
        </w:rPr>
        <w:t>4.27</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部分项目已经完成，项目经费减少。</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adjustRightInd w:val="0"/>
        <w:snapToGrid w:val="0"/>
        <w:spacing w:line="580" w:lineRule="exact"/>
        <w:ind w:firstLine="1920" w:firstLineChars="600"/>
        <w:rPr>
          <w:rFonts w:ascii="仿宋_GB2312" w:hAnsi="Times New Roman" w:eastAsia="仿宋_GB2312" w:cs="DengXian-Regular"/>
          <w:sz w:val="32"/>
          <w:szCs w:val="3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1434.08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70.84</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590.38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29.16</w:t>
      </w:r>
      <w:r>
        <w:rPr>
          <w:rFonts w:hint="eastAsia" w:ascii="仿宋_GB2312" w:hAnsi="Times New Roman" w:eastAsia="仿宋_GB2312" w:cs="DengXian-Regular"/>
          <w:sz w:val="32"/>
          <w:szCs w:val="32"/>
        </w:rPr>
        <w:t>%；如图所示：</w:t>
      </w:r>
    </w:p>
    <w:p>
      <w:pPr>
        <w:adjustRightInd w:val="0"/>
        <w:snapToGrid w:val="0"/>
        <w:spacing w:line="240" w:lineRule="auto"/>
        <w:ind w:firstLine="1928" w:firstLineChars="600"/>
        <w:rPr>
          <w:rFonts w:ascii="黑体" w:hAnsi="Calibri" w:eastAsia="黑体" w:cs="Times New Roman"/>
          <w:b/>
          <w:bCs/>
          <w:sz w:val="32"/>
          <w:szCs w:val="32"/>
        </w:rPr>
      </w:pPr>
      <w:r>
        <w:rPr>
          <w:rFonts w:hint="eastAsia" w:ascii="黑体" w:hAnsi="Calibri" w:eastAsia="黑体" w:cs="Times New Roman"/>
          <w:b/>
          <w:bCs/>
          <w:sz w:val="32"/>
          <w:szCs w:val="32"/>
          <w:lang w:eastAsia="zh-CN"/>
        </w:rPr>
        <w:drawing>
          <wp:inline distT="0" distB="0" distL="114300" distR="114300">
            <wp:extent cx="3594735" cy="2714625"/>
            <wp:effectExtent l="0" t="0" r="5715" b="9525"/>
            <wp:docPr id="41" name="图片 41" descr="微信图片_20200928155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微信图片_20200928155128"/>
                    <pic:cNvPicPr>
                      <a:picLocks noChangeAspect="1"/>
                    </pic:cNvPicPr>
                  </pic:nvPicPr>
                  <pic:blipFill>
                    <a:blip r:embed="rId28"/>
                    <a:stretch>
                      <a:fillRect/>
                    </a:stretch>
                  </pic:blipFill>
                  <pic:spPr>
                    <a:xfrm>
                      <a:off x="0" y="0"/>
                      <a:ext cx="3594735" cy="2714625"/>
                    </a:xfrm>
                    <a:prstGeom prst="rect">
                      <a:avLst/>
                    </a:prstGeom>
                  </pic:spPr>
                </pic:pic>
              </a:graphicData>
            </a:graphic>
          </wp:inline>
        </w:drawing>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万元,比2018年度减少</w:t>
      </w:r>
      <w:r>
        <w:rPr>
          <w:rFonts w:hint="eastAsia" w:ascii="仿宋_GB2312" w:hAnsi="Times New Roman" w:eastAsia="仿宋_GB2312" w:cs="DengXian-Regular"/>
          <w:sz w:val="32"/>
          <w:szCs w:val="32"/>
          <w:lang w:val="en-US" w:eastAsia="zh-CN"/>
        </w:rPr>
        <w:t>90.20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4.27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部分项目已经完成，项目经费减少</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万元，减少</w:t>
      </w:r>
      <w:r>
        <w:rPr>
          <w:rFonts w:hint="eastAsia" w:ascii="仿宋_GB2312" w:hAnsi="Times New Roman" w:eastAsia="仿宋_GB2312" w:cs="DengXian-Regular"/>
          <w:sz w:val="32"/>
          <w:szCs w:val="32"/>
          <w:lang w:val="en-US" w:eastAsia="zh-CN"/>
        </w:rPr>
        <w:t>90.20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4.27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部分项目已经完成，项目经费减少。</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anchor distT="0" distB="0" distL="114300" distR="114300" simplePos="0" relativeHeight="251679744" behindDoc="0" locked="0" layoutInCell="1" allowOverlap="1">
            <wp:simplePos x="0" y="0"/>
            <wp:positionH relativeFrom="column">
              <wp:posOffset>877570</wp:posOffset>
            </wp:positionH>
            <wp:positionV relativeFrom="paragraph">
              <wp:posOffset>251460</wp:posOffset>
            </wp:positionV>
            <wp:extent cx="4137025" cy="2190750"/>
            <wp:effectExtent l="4445" t="4445" r="11430" b="14605"/>
            <wp:wrapSquare wrapText="bothSides"/>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p>
    <w:p>
      <w:pPr>
        <w:adjustRightInd w:val="0"/>
        <w:snapToGrid w:val="0"/>
        <w:spacing w:line="580" w:lineRule="exact"/>
        <w:rPr>
          <w:rFonts w:hint="eastAsia" w:ascii="仿宋_GB2312" w:hAnsi="Times New Roman" w:eastAsia="仿宋_GB2312" w:cs="DengXian-Regular"/>
          <w:sz w:val="32"/>
          <w:szCs w:val="32"/>
          <w:lang w:eastAsia="zh-CN"/>
        </w:rPr>
      </w:pPr>
    </w:p>
    <w:p>
      <w:pPr>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96.23</w:t>
      </w:r>
      <w:r>
        <w:rPr>
          <w:rFonts w:hint="eastAsia" w:ascii="仿宋_GB2312" w:hAnsi="Times New Roman" w:eastAsia="仿宋_GB2312" w:cs="DengXian-Regular"/>
          <w:sz w:val="32"/>
          <w:szCs w:val="32"/>
        </w:rPr>
        <w:t>%（如图4）,比年初预算减少</w:t>
      </w:r>
      <w:r>
        <w:rPr>
          <w:rFonts w:hint="eastAsia" w:ascii="仿宋_GB2312" w:hAnsi="Times New Roman" w:eastAsia="仿宋_GB2312" w:cs="DengXian-Regular"/>
          <w:sz w:val="32"/>
          <w:szCs w:val="32"/>
          <w:lang w:val="en-US" w:eastAsia="zh-CN"/>
        </w:rPr>
        <w:t>79.21</w:t>
      </w:r>
      <w:r>
        <w:rPr>
          <w:rFonts w:hint="eastAsia" w:ascii="仿宋_GB2312" w:hAnsi="Times New Roman" w:eastAsia="仿宋_GB2312" w:cs="DengXian-Regular"/>
          <w:sz w:val="32"/>
          <w:szCs w:val="32"/>
        </w:rPr>
        <w:t>万元，决算数小于预算数主要原因是</w:t>
      </w:r>
      <w:r>
        <w:rPr>
          <w:rFonts w:hint="eastAsia" w:ascii="仿宋_GB2312" w:hAnsi="Times New Roman" w:eastAsia="仿宋_GB2312" w:cs="DengXian-Regular"/>
          <w:sz w:val="32"/>
          <w:szCs w:val="32"/>
          <w:lang w:eastAsia="zh-CN"/>
        </w:rPr>
        <w:t>压缩日常公用经费的支出</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96.23</w:t>
      </w:r>
      <w:r>
        <w:rPr>
          <w:rFonts w:hint="eastAsia" w:ascii="仿宋_GB2312" w:hAnsi="Times New Roman" w:eastAsia="仿宋_GB2312" w:cs="DengXian-Regular"/>
          <w:sz w:val="32"/>
          <w:szCs w:val="32"/>
        </w:rPr>
        <w:t>%,比年初预算减少</w:t>
      </w:r>
      <w:r>
        <w:rPr>
          <w:rFonts w:hint="eastAsia" w:ascii="仿宋_GB2312" w:hAnsi="Times New Roman" w:eastAsia="仿宋_GB2312" w:cs="DengXian-Regular"/>
          <w:sz w:val="32"/>
          <w:szCs w:val="32"/>
          <w:lang w:val="en-US" w:eastAsia="zh-CN"/>
        </w:rPr>
        <w:t>79.21</w:t>
      </w:r>
      <w:r>
        <w:rPr>
          <w:rFonts w:hint="eastAsia" w:ascii="仿宋_GB2312" w:hAnsi="Times New Roman" w:eastAsia="仿宋_GB2312" w:cs="DengXian-Regular"/>
          <w:sz w:val="32"/>
          <w:szCs w:val="32"/>
        </w:rPr>
        <w:t>万元，决算数小于预算数主要原因是主要是</w:t>
      </w:r>
      <w:r>
        <w:rPr>
          <w:rFonts w:hint="eastAsia" w:ascii="仿宋_GB2312" w:hAnsi="Times New Roman" w:eastAsia="仿宋_GB2312" w:cs="DengXian-Regular"/>
          <w:sz w:val="32"/>
          <w:szCs w:val="32"/>
          <w:lang w:eastAsia="zh-CN"/>
        </w:rPr>
        <w:t>压缩日常公用经费的支出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lang w:eastAsia="zh-CN"/>
        </w:rPr>
        <w:drawing>
          <wp:anchor distT="0" distB="0" distL="114300" distR="114300" simplePos="0" relativeHeight="251680768" behindDoc="0" locked="0" layoutInCell="1" allowOverlap="1">
            <wp:simplePos x="0" y="0"/>
            <wp:positionH relativeFrom="column">
              <wp:posOffset>306070</wp:posOffset>
            </wp:positionH>
            <wp:positionV relativeFrom="paragraph">
              <wp:posOffset>34925</wp:posOffset>
            </wp:positionV>
            <wp:extent cx="4784725" cy="1952625"/>
            <wp:effectExtent l="4445" t="5080" r="11430" b="4445"/>
            <wp:wrapSquare wrapText="bothSides"/>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ind w:firstLine="640" w:firstLineChars="200"/>
        <w:rPr>
          <w:rFonts w:hint="eastAsia" w:ascii="仿宋_GB2312" w:hAnsi="Times New Roman" w:eastAsia="仿宋_GB2312" w:cs="DengXian-Regular"/>
          <w:sz w:val="32"/>
          <w:szCs w:val="32"/>
        </w:rPr>
      </w:pPr>
    </w:p>
    <w:p>
      <w:pPr>
        <w:adjustRightInd w:val="0"/>
        <w:snapToGrid w:val="0"/>
        <w:spacing w:line="580" w:lineRule="exact"/>
        <w:rPr>
          <w:rFonts w:hint="eastAsia" w:ascii="仿宋_GB2312" w:hAnsi="Times New Roman" w:eastAsia="仿宋_GB2312" w:cs="DengXian-Regular"/>
          <w:sz w:val="32"/>
          <w:szCs w:val="32"/>
        </w:rPr>
      </w:pPr>
      <w:bookmarkStart w:id="0" w:name="_GoBack"/>
      <w:bookmarkEnd w:id="0"/>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rPr>
          <w:rFonts w:hint="eastAsia" w:ascii="楷体_GB2312" w:hAnsi="Times New Roman" w:eastAsia="仿宋_GB2312" w:cs="DengXian-Bold"/>
          <w:b/>
          <w:bCs/>
          <w:sz w:val="32"/>
          <w:szCs w:val="32"/>
          <w:lang w:eastAsia="zh-CN"/>
        </w:rPr>
      </w:pPr>
      <w:r>
        <w:rPr>
          <w:rFonts w:hint="eastAsia" w:ascii="仿宋_GB2312" w:hAnsi="Times New Roman" w:eastAsia="仿宋_GB2312" w:cs="DengXian-Regular"/>
          <w:sz w:val="32"/>
          <w:szCs w:val="32"/>
        </w:rPr>
        <w:t>2019 年度财政拨款支出</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万元，主要用于一般公共服务（类）支出</w:t>
      </w:r>
      <w:r>
        <w:rPr>
          <w:rFonts w:hint="eastAsia" w:ascii="仿宋_GB2312" w:hAnsi="Times New Roman" w:eastAsia="仿宋_GB2312" w:cs="DengXian-Regular"/>
          <w:sz w:val="32"/>
          <w:szCs w:val="32"/>
          <w:lang w:val="en-US" w:eastAsia="zh-CN"/>
        </w:rPr>
        <w:t>1434.08</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70.84</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sz w:val="32"/>
          <w:szCs w:val="32"/>
          <w:lang w:val="en-US" w:eastAsia="zh-CN"/>
        </w:rPr>
        <w:t>2024.45</w:t>
      </w:r>
      <w:r>
        <w:rPr>
          <w:rFonts w:hint="eastAsia" w:ascii="仿宋_GB2312" w:hAnsi="Times New Roman" w:eastAsia="仿宋_GB2312" w:cs="DengXian-Regular"/>
          <w:sz w:val="32"/>
          <w:szCs w:val="32"/>
        </w:rPr>
        <w:t xml:space="preserve">万元，其中：人员经费 </w:t>
      </w:r>
      <w:r>
        <w:rPr>
          <w:rFonts w:hint="eastAsia" w:ascii="仿宋_GB2312" w:hAnsi="Times New Roman" w:eastAsia="仿宋_GB2312" w:cs="DengXian-Regular"/>
          <w:sz w:val="32"/>
          <w:szCs w:val="32"/>
          <w:lang w:val="en-US" w:eastAsia="zh-CN"/>
        </w:rPr>
        <w:t>1225.75</w:t>
      </w:r>
      <w:r>
        <w:rPr>
          <w:rFonts w:hint="eastAsia" w:ascii="仿宋_GB2312" w:hAnsi="Times New Roman"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hint="eastAsia" w:ascii="仿宋_GB2312" w:hAnsi="Times New Roman" w:eastAsia="仿宋_GB2312" w:cs="DengXian-Regular"/>
          <w:sz w:val="32"/>
          <w:szCs w:val="32"/>
          <w:lang w:val="en-US" w:eastAsia="zh-CN"/>
        </w:rPr>
        <w:t>208.33</w:t>
      </w:r>
      <w:r>
        <w:rPr>
          <w:rFonts w:hint="eastAsia" w:ascii="仿宋_GB2312" w:hAnsi="Times New Roman"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eastAsia="仿宋_GB2312" w:cs="DengXian-Regular"/>
          <w:sz w:val="32"/>
          <w:szCs w:val="32"/>
          <w:lang w:val="en-US" w:eastAsia="zh-CN"/>
        </w:rPr>
        <w:t>25.62</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94.19</w:t>
      </w:r>
      <w:r>
        <w:rPr>
          <w:rFonts w:hint="eastAsia" w:ascii="仿宋_GB2312" w:hAnsi="Times New Roman" w:eastAsia="仿宋_GB2312" w:cs="DengXian-Regular"/>
          <w:sz w:val="32"/>
          <w:szCs w:val="32"/>
        </w:rPr>
        <w:t>%,较预算减少</w:t>
      </w:r>
      <w:r>
        <w:rPr>
          <w:rFonts w:hint="eastAsia" w:ascii="仿宋_GB2312" w:hAnsi="Times New Roman" w:eastAsia="仿宋_GB2312" w:cs="DengXian-Regular"/>
          <w:sz w:val="32"/>
          <w:szCs w:val="32"/>
          <w:lang w:val="en-US" w:eastAsia="zh-CN"/>
        </w:rPr>
        <w:t>1.58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5.81</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公务接待费减少</w:t>
      </w:r>
      <w:r>
        <w:rPr>
          <w:rFonts w:hint="eastAsia" w:ascii="仿宋_GB2312" w:hAnsi="Times New Roman" w:eastAsia="仿宋_GB2312" w:cs="DengXian-Regular"/>
          <w:sz w:val="32"/>
          <w:szCs w:val="32"/>
        </w:rPr>
        <w:t>；较2018年度增加</w:t>
      </w:r>
      <w:r>
        <w:rPr>
          <w:rFonts w:hint="eastAsia" w:ascii="仿宋_GB2312" w:hAnsi="Times New Roman" w:eastAsia="仿宋_GB2312" w:cs="DengXian-Regular"/>
          <w:sz w:val="32"/>
          <w:szCs w:val="32"/>
          <w:lang w:val="en-US" w:eastAsia="zh-CN"/>
        </w:rPr>
        <w:t>2.82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12.37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公务用车运行维护费增加</w:t>
      </w:r>
      <w:r>
        <w:rPr>
          <w:rFonts w:hint="eastAsia" w:ascii="仿宋_GB2312" w:hAnsi="Times New Roman" w:eastAsia="仿宋_GB2312" w:cs="DengXian-Regular"/>
          <w:sz w:val="32"/>
          <w:szCs w:val="32"/>
        </w:rPr>
        <w:t>。具体情况如下：</w:t>
      </w:r>
    </w:p>
    <w:p>
      <w:pPr>
        <w:adjustRightInd w:val="0"/>
        <w:snapToGrid w:val="0"/>
        <w:spacing w:line="580" w:lineRule="exact"/>
        <w:ind w:firstLine="643" w:firstLineChars="200"/>
        <w:rPr>
          <w:rFonts w:hint="eastAsia" w:ascii="仿宋_GB2312" w:hAnsi="Times New Roman" w:eastAsia="仿宋_GB2312" w:cs="DengXian-Regular"/>
          <w:sz w:val="32"/>
          <w:szCs w:val="32"/>
          <w:lang w:eastAsia="zh-CN"/>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个、共</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人/无本单位组织的出国（境）团组。因公出国（境）费支出较预算增加（减少）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%,；较上年增加（减少）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24.2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本部门2019年度公务用车购置及运行维护费较预算减少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与年初预算持平</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增加了</w:t>
      </w:r>
      <w:r>
        <w:rPr>
          <w:rFonts w:hint="eastAsia" w:ascii="仿宋_GB2312" w:hAnsi="Times New Roman" w:eastAsia="仿宋_GB2312" w:cs="DengXian-Regular"/>
          <w:sz w:val="32"/>
          <w:szCs w:val="32"/>
          <w:lang w:val="en-US" w:eastAsia="zh-CN"/>
        </w:rPr>
        <w:t>4.4</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18.18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公务用车增加</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与年初预算持平</w:t>
      </w:r>
      <w:r>
        <w:rPr>
          <w:rFonts w:hint="eastAsia" w:ascii="仿宋_GB2312" w:hAnsi="Times New Roman" w:eastAsia="仿宋_GB2312" w:cs="DengXian-Regular"/>
          <w:sz w:val="32"/>
          <w:szCs w:val="32"/>
        </w:rPr>
        <w:t>；较上年增加（减少）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未发生公务用车购置</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hint="eastAsia" w:ascii="仿宋_GB2312" w:hAnsi="Times New Roman" w:eastAsia="仿宋_GB2312" w:cs="DengXian-Regular"/>
          <w:sz w:val="32"/>
          <w:szCs w:val="32"/>
          <w:lang w:val="en-US" w:eastAsia="zh-CN"/>
        </w:rPr>
        <w:t>11</w:t>
      </w:r>
      <w:r>
        <w:rPr>
          <w:rFonts w:hint="eastAsia" w:ascii="仿宋_GB2312" w:hAnsi="Times New Roman" w:eastAsia="仿宋_GB2312" w:cs="DengXian-Regular"/>
          <w:sz w:val="32"/>
          <w:szCs w:val="32"/>
        </w:rPr>
        <w:t>辆。公车运行维护费支出较预算增加（减少）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万元，增长（降低）</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与年初预算持平</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4.4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18.18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公务用车增加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1.42</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lang w:val="en-US" w:eastAsia="zh-CN"/>
        </w:rPr>
        <w:t>30</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300</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1.58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52.67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公务接待减少</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1.58</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52.67</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公务接待减少</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widowControl w:val="0"/>
        <w:wordWrap/>
        <w:adjustRightInd/>
        <w:snapToGrid w:val="0"/>
        <w:spacing w:line="360" w:lineRule="auto"/>
        <w:ind w:left="0" w:leftChars="0" w:right="0" w:firstLine="640" w:firstLineChars="200"/>
        <w:textAlignment w:val="auto"/>
        <w:outlineLvl w:val="9"/>
        <w:rPr>
          <w:rFonts w:hint="eastAsia" w:ascii="仿宋" w:hAnsi="仿宋" w:eastAsia="仿宋" w:cs="仿宋"/>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根据预算绩效管理要求，本部门组织对2019年度一般公共预算项目支出全面开展绩效自评，其中，一级项目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590.38</w:t>
      </w:r>
      <w:r>
        <w:rPr>
          <w:rFonts w:hint="eastAsia"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。开展绩效评价。从评价情况来看，</w:t>
      </w:r>
      <w:r>
        <w:rPr>
          <w:rFonts w:hint="eastAsia" w:ascii="仿宋" w:hAnsi="仿宋" w:eastAsia="仿宋" w:cs="仿宋"/>
          <w:sz w:val="32"/>
          <w:szCs w:val="32"/>
        </w:rPr>
        <w:t>部门总体</w:t>
      </w:r>
      <w:r>
        <w:rPr>
          <w:rFonts w:hint="eastAsia" w:ascii="仿宋" w:hAnsi="仿宋" w:eastAsia="仿宋" w:cs="仿宋"/>
          <w:sz w:val="32"/>
          <w:szCs w:val="32"/>
          <w:lang w:eastAsia="zh-CN"/>
        </w:rPr>
        <w:t>绩效评价</w:t>
      </w:r>
      <w:r>
        <w:rPr>
          <w:rFonts w:hint="eastAsia" w:ascii="仿宋" w:hAnsi="仿宋" w:eastAsia="仿宋" w:cs="仿宋"/>
          <w:sz w:val="32"/>
          <w:szCs w:val="32"/>
        </w:rPr>
        <w:t>工作开展</w:t>
      </w:r>
      <w:r>
        <w:rPr>
          <w:rFonts w:hint="eastAsia" w:ascii="仿宋" w:hAnsi="仿宋" w:eastAsia="仿宋" w:cs="仿宋"/>
          <w:sz w:val="32"/>
          <w:szCs w:val="32"/>
          <w:lang w:eastAsia="zh-CN"/>
        </w:rPr>
        <w:t>良好</w:t>
      </w:r>
      <w:r>
        <w:rPr>
          <w:rFonts w:hint="eastAsia" w:ascii="仿宋" w:hAnsi="仿宋" w:eastAsia="仿宋" w:cs="仿宋"/>
          <w:sz w:val="32"/>
          <w:szCs w:val="32"/>
        </w:rPr>
        <w:t>，专项资金和具体预算支出</w:t>
      </w:r>
      <w:r>
        <w:rPr>
          <w:rFonts w:hint="eastAsia" w:ascii="仿宋" w:hAnsi="仿宋" w:eastAsia="仿宋" w:cs="仿宋"/>
          <w:sz w:val="32"/>
          <w:szCs w:val="32"/>
          <w:lang w:eastAsia="zh-CN"/>
        </w:rPr>
        <w:t>都比较合理。各</w:t>
      </w:r>
      <w:r>
        <w:rPr>
          <w:rFonts w:hint="eastAsia" w:ascii="仿宋_GB2312" w:eastAsia="仿宋_GB2312"/>
          <w:sz w:val="32"/>
          <w:szCs w:val="32"/>
          <w:lang w:val="en-US" w:eastAsia="zh-CN"/>
        </w:rPr>
        <w:t>项目财务</w:t>
      </w:r>
      <w:r>
        <w:rPr>
          <w:rFonts w:hint="eastAsia" w:ascii="仿宋_GB2312" w:eastAsia="仿宋_GB2312"/>
          <w:sz w:val="32"/>
          <w:szCs w:val="32"/>
        </w:rPr>
        <w:t>管理制度健全、资金使用合规和财务监控</w:t>
      </w:r>
      <w:r>
        <w:rPr>
          <w:rFonts w:hint="eastAsia" w:ascii="仿宋_GB2312" w:eastAsia="仿宋_GB2312"/>
          <w:sz w:val="32"/>
          <w:szCs w:val="32"/>
          <w:lang w:val="en-US" w:eastAsia="zh-CN"/>
        </w:rPr>
        <w:t>及时</w:t>
      </w:r>
      <w:r>
        <w:rPr>
          <w:rFonts w:hint="eastAsia" w:ascii="仿宋_GB2312" w:eastAsia="仿宋_GB2312"/>
          <w:sz w:val="32"/>
          <w:szCs w:val="32"/>
        </w:rPr>
        <w:t>有效</w:t>
      </w:r>
      <w:r>
        <w:rPr>
          <w:rFonts w:hint="eastAsia" w:ascii="仿宋_GB2312" w:eastAsia="仿宋_GB2312"/>
          <w:sz w:val="32"/>
          <w:szCs w:val="32"/>
          <w:lang w:eastAsia="zh-CN"/>
        </w:rPr>
        <w:t>，</w:t>
      </w:r>
      <w:r>
        <w:rPr>
          <w:rFonts w:hint="eastAsia" w:ascii="仿宋_GB2312" w:eastAsia="仿宋_GB2312"/>
          <w:sz w:val="32"/>
          <w:szCs w:val="32"/>
          <w:lang w:val="en-US" w:eastAsia="zh-CN"/>
        </w:rPr>
        <w:t>均按照年初预算有效进行。</w:t>
      </w:r>
      <w:r>
        <w:rPr>
          <w:rFonts w:hint="eastAsia" w:ascii="仿宋" w:hAnsi="仿宋" w:eastAsia="仿宋" w:cs="仿宋"/>
          <w:sz w:val="32"/>
          <w:szCs w:val="32"/>
        </w:rPr>
        <w:t>通过绩效自评结果对比</w:t>
      </w:r>
      <w:r>
        <w:rPr>
          <w:rFonts w:hint="eastAsia" w:ascii="仿宋" w:hAnsi="仿宋" w:eastAsia="仿宋" w:cs="仿宋"/>
          <w:sz w:val="32"/>
          <w:szCs w:val="32"/>
          <w:lang w:eastAsia="zh-CN"/>
        </w:rPr>
        <w:t>，</w:t>
      </w:r>
      <w:r>
        <w:rPr>
          <w:rFonts w:hint="eastAsia" w:ascii="仿宋" w:hAnsi="仿宋" w:eastAsia="仿宋" w:cs="仿宋"/>
          <w:sz w:val="32"/>
          <w:szCs w:val="32"/>
        </w:rPr>
        <w:t>年初绩效目标设定质量情况</w:t>
      </w:r>
      <w:r>
        <w:rPr>
          <w:rFonts w:hint="eastAsia" w:ascii="仿宋" w:hAnsi="仿宋" w:eastAsia="仿宋" w:cs="仿宋"/>
          <w:sz w:val="32"/>
          <w:szCs w:val="32"/>
          <w:lang w:eastAsia="zh-CN"/>
        </w:rPr>
        <w:t>良好</w:t>
      </w:r>
      <w:r>
        <w:rPr>
          <w:rFonts w:hint="eastAsia" w:ascii="仿宋" w:hAnsi="仿宋" w:eastAsia="仿宋" w:cs="仿宋"/>
          <w:sz w:val="32"/>
          <w:szCs w:val="32"/>
        </w:rPr>
        <w:t>，绩效目标设定清晰准确，绩效指标全面完整、科学合理，绩效标准恰当适宜、易于评价。</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本部门在今年部门决算公开中反映 </w:t>
      </w:r>
      <w:r>
        <w:rPr>
          <w:rFonts w:hint="eastAsia" w:ascii="仿宋_GB2312" w:hAnsi="仿宋_GB2312" w:eastAsia="仿宋_GB2312" w:cs="仿宋_GB2312"/>
          <w:sz w:val="32"/>
          <w:szCs w:val="32"/>
          <w:lang w:eastAsia="zh-CN"/>
        </w:rPr>
        <w:t>大要案定额经费</w:t>
      </w:r>
      <w:r>
        <w:rPr>
          <w:rFonts w:hint="eastAsia" w:ascii="仿宋_GB2312" w:hAnsi="仿宋_GB2312" w:eastAsia="仿宋_GB2312" w:cs="仿宋_GB2312"/>
          <w:sz w:val="32"/>
          <w:szCs w:val="32"/>
        </w:rPr>
        <w:t xml:space="preserve">项目及 </w:t>
      </w:r>
      <w:r>
        <w:rPr>
          <w:rFonts w:hint="eastAsia" w:ascii="仿宋_GB2312" w:hAnsi="仿宋_GB2312" w:eastAsia="仿宋_GB2312" w:cs="仿宋_GB2312"/>
          <w:sz w:val="32"/>
          <w:szCs w:val="32"/>
          <w:lang w:eastAsia="zh-CN"/>
        </w:rPr>
        <w:t>办案专项经费</w:t>
      </w:r>
      <w:r>
        <w:rPr>
          <w:rFonts w:hint="eastAsia" w:ascii="仿宋_GB2312" w:hAnsi="仿宋_GB2312" w:eastAsia="仿宋_GB2312" w:cs="仿宋_GB2312"/>
          <w:sz w:val="32"/>
          <w:szCs w:val="32"/>
        </w:rPr>
        <w:t>项目等</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个项目绩效自评结果。</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）大要案定额经费</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大要案定额经费</w:t>
      </w:r>
      <w:r>
        <w:rPr>
          <w:rFonts w:hint="eastAsia" w:ascii="仿宋_GB2312" w:hAnsi="仿宋_GB2312" w:eastAsia="仿宋_GB2312" w:cs="仿宋_GB2312"/>
          <w:sz w:val="32"/>
          <w:szCs w:val="32"/>
        </w:rPr>
        <w:t>项目</w:t>
      </w:r>
      <w:r>
        <w:rPr>
          <w:rFonts w:hint="eastAsia" w:ascii="仿宋_GB2312" w:hAnsi="仿宋_GB2312" w:eastAsia="仿宋_GB2312" w:cs="仿宋_GB2312"/>
          <w:color w:val="000000"/>
          <w:spacing w:val="0"/>
          <w:w w:val="100"/>
          <w:position w:val="0"/>
          <w:sz w:val="32"/>
          <w:szCs w:val="32"/>
          <w:lang w:val="en-US" w:eastAsia="zh-CN"/>
        </w:rPr>
        <w:t>根据项目执行情况和项目绩效情况，该项目指标体系得93分，综合评价结论和项目综合绩效评价等级为良好。</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138.543286</w:t>
      </w:r>
      <w:r>
        <w:rPr>
          <w:rFonts w:hint="eastAsia" w:ascii="仿宋_GB2312" w:hAnsi="仿宋_GB2312" w:eastAsia="仿宋_GB2312" w:cs="仿宋_GB2312"/>
          <w:sz w:val="32"/>
          <w:szCs w:val="32"/>
        </w:rPr>
        <w:t>万元，项目绩效目标完成情况：</w:t>
      </w:r>
      <w:r>
        <w:rPr>
          <w:rFonts w:hint="eastAsia" w:ascii="仿宋_GB2312" w:hAnsi="仿宋_GB2312" w:eastAsia="仿宋_GB2312" w:cs="仿宋_GB2312"/>
          <w:color w:val="000000"/>
          <w:spacing w:val="0"/>
          <w:w w:val="100"/>
          <w:position w:val="0"/>
          <w:sz w:val="32"/>
          <w:szCs w:val="32"/>
        </w:rPr>
        <w:t>项目预期绩效总目标</w:t>
      </w:r>
      <w:r>
        <w:rPr>
          <w:rFonts w:hint="eastAsia" w:ascii="仿宋_GB2312" w:hAnsi="仿宋_GB2312" w:eastAsia="仿宋_GB2312" w:cs="仿宋_GB2312"/>
          <w:color w:val="000000"/>
          <w:spacing w:val="0"/>
          <w:w w:val="100"/>
          <w:position w:val="0"/>
          <w:sz w:val="32"/>
          <w:szCs w:val="32"/>
          <w:lang w:eastAsia="zh-CN"/>
        </w:rPr>
        <w:t>是保障大要案工作的正常进行。</w:t>
      </w:r>
      <w:r>
        <w:rPr>
          <w:rFonts w:hint="eastAsia" w:ascii="仿宋_GB2312" w:hAnsi="仿宋_GB2312" w:eastAsia="仿宋_GB2312" w:cs="仿宋_GB2312"/>
          <w:color w:val="000000"/>
          <w:spacing w:val="0"/>
          <w:w w:val="100"/>
          <w:position w:val="0"/>
          <w:sz w:val="32"/>
          <w:szCs w:val="32"/>
          <w:lang w:val="zh-CN"/>
        </w:rPr>
        <w:t>本着实用、节约、压缩一般开支的目标，经核算能满足日常所需。</w:t>
      </w:r>
    </w:p>
    <w:p>
      <w:pPr>
        <w:numPr>
          <w:ilvl w:val="0"/>
          <w:numId w:val="0"/>
        </w:numPr>
        <w:adjustRightInd w:val="0"/>
        <w:snapToGrid w:val="0"/>
        <w:spacing w:line="580" w:lineRule="exact"/>
        <w:ind w:left="1050" w:leftChars="0"/>
        <w:rPr>
          <w:rFonts w:hint="eastAsia" w:ascii="仿宋_GB2312" w:hAnsi="仿宋_GB2312" w:eastAsia="仿宋_GB2312" w:cs="仿宋_GB2312"/>
          <w:color w:val="000000"/>
          <w:spacing w:val="0"/>
          <w:w w:val="100"/>
          <w:position w:val="0"/>
          <w:sz w:val="32"/>
          <w:szCs w:val="32"/>
          <w:lang w:val="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）办案专项经费</w:t>
      </w:r>
      <w:r>
        <w:rPr>
          <w:rFonts w:hint="eastAsia" w:ascii="仿宋_GB2312" w:hAnsi="仿宋_GB2312" w:eastAsia="仿宋_GB2312" w:cs="仿宋_GB2312"/>
          <w:sz w:val="32"/>
          <w:szCs w:val="32"/>
        </w:rPr>
        <w:t>项目绩效自评综述：根据年初设定的绩效目标，</w:t>
      </w:r>
      <w:r>
        <w:rPr>
          <w:rFonts w:hint="eastAsia" w:ascii="仿宋_GB2312" w:hAnsi="仿宋_GB2312" w:eastAsia="仿宋_GB2312" w:cs="仿宋_GB2312"/>
          <w:sz w:val="32"/>
          <w:szCs w:val="32"/>
          <w:lang w:eastAsia="zh-CN"/>
        </w:rPr>
        <w:t>大要案定额经费</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0"/>
          <w:w w:val="100"/>
          <w:position w:val="0"/>
          <w:sz w:val="32"/>
          <w:szCs w:val="32"/>
          <w:lang w:val="zh-TW" w:eastAsia="zh-CN"/>
        </w:rPr>
        <w:t>该项目经费</w:t>
      </w:r>
      <w:r>
        <w:rPr>
          <w:rFonts w:hint="eastAsia" w:ascii="仿宋_GB2312" w:hAnsi="仿宋_GB2312" w:eastAsia="仿宋_GB2312" w:cs="仿宋_GB2312"/>
          <w:color w:val="000000"/>
          <w:spacing w:val="0"/>
          <w:w w:val="100"/>
          <w:position w:val="0"/>
          <w:sz w:val="32"/>
          <w:szCs w:val="32"/>
          <w:lang w:val="en-US" w:eastAsia="zh-CN"/>
        </w:rPr>
        <w:t>42万元，全部为一般公共预算财政拨款，主要用于办案专项</w:t>
      </w:r>
      <w:r>
        <w:rPr>
          <w:rFonts w:hint="eastAsia" w:ascii="仿宋_GB2312" w:hAnsi="仿宋_GB2312" w:eastAsia="仿宋_GB2312" w:cs="仿宋_GB2312"/>
          <w:color w:val="000000"/>
          <w:spacing w:val="0"/>
          <w:w w:val="100"/>
          <w:position w:val="0"/>
          <w:sz w:val="32"/>
          <w:szCs w:val="32"/>
          <w:lang w:val="zh-TW" w:eastAsia="zh-CN"/>
        </w:rPr>
        <w:t>的办公费、租赁费、其他交通费等。</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40.4171</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spacing w:val="0"/>
          <w:w w:val="100"/>
          <w:position w:val="0"/>
          <w:sz w:val="32"/>
          <w:szCs w:val="32"/>
        </w:rPr>
        <w:t>项目预期绩效总目标</w:t>
      </w:r>
      <w:r>
        <w:rPr>
          <w:rFonts w:hint="eastAsia" w:ascii="仿宋_GB2312" w:hAnsi="仿宋_GB2312" w:eastAsia="仿宋_GB2312" w:cs="仿宋_GB2312"/>
          <w:color w:val="000000"/>
          <w:spacing w:val="0"/>
          <w:w w:val="100"/>
          <w:position w:val="0"/>
          <w:sz w:val="32"/>
          <w:szCs w:val="32"/>
          <w:lang w:eastAsia="zh-CN"/>
        </w:rPr>
        <w:t>是保障办案工作的正常进行。</w:t>
      </w:r>
      <w:r>
        <w:rPr>
          <w:rFonts w:hint="eastAsia" w:ascii="仿宋_GB2312" w:hAnsi="仿宋_GB2312" w:eastAsia="仿宋_GB2312" w:cs="仿宋_GB2312"/>
          <w:color w:val="000000"/>
          <w:spacing w:val="0"/>
          <w:w w:val="100"/>
          <w:position w:val="0"/>
          <w:sz w:val="32"/>
          <w:szCs w:val="32"/>
          <w:lang w:val="zh-CN"/>
        </w:rPr>
        <w:t>本着实用、节约、压缩一般开支的目标，经核算能满足日常所需。</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TW" w:eastAsia="zh-CN"/>
        </w:rPr>
      </w:pPr>
      <w:r>
        <w:rPr>
          <w:rFonts w:hint="eastAsia" w:ascii="仿宋_GB2312" w:hAnsi="仿宋_GB2312" w:eastAsia="仿宋_GB2312" w:cs="仿宋_GB2312"/>
          <w:color w:val="000000"/>
          <w:spacing w:val="0"/>
          <w:w w:val="100"/>
          <w:position w:val="0"/>
          <w:sz w:val="32"/>
          <w:szCs w:val="32"/>
          <w:lang w:val="zh-CN"/>
        </w:rPr>
        <w:t>（</w:t>
      </w:r>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lang w:val="zh-CN"/>
        </w:rPr>
        <w:t>）</w:t>
      </w:r>
      <w:r>
        <w:rPr>
          <w:rFonts w:hint="eastAsia" w:ascii="仿宋_GB2312" w:hAnsi="仿宋_GB2312" w:eastAsia="仿宋_GB2312" w:cs="仿宋_GB2312"/>
          <w:color w:val="000000"/>
          <w:spacing w:val="0"/>
          <w:w w:val="100"/>
          <w:position w:val="0"/>
          <w:sz w:val="32"/>
          <w:szCs w:val="32"/>
          <w:lang w:eastAsia="zh-CN"/>
        </w:rPr>
        <w:t>大型会议室改造费</w:t>
      </w:r>
      <w:r>
        <w:rPr>
          <w:rFonts w:hint="eastAsia" w:ascii="仿宋_GB2312" w:hAnsi="仿宋_GB2312" w:eastAsia="仿宋_GB2312" w:cs="仿宋_GB2312"/>
          <w:color w:val="000000"/>
          <w:spacing w:val="0"/>
          <w:w w:val="100"/>
          <w:position w:val="0"/>
          <w:sz w:val="32"/>
          <w:szCs w:val="32"/>
          <w:lang w:val="zh-TW" w:eastAsia="zh-CN"/>
        </w:rPr>
        <w:t>项目</w:t>
      </w:r>
      <w:r>
        <w:rPr>
          <w:rFonts w:hint="eastAsia" w:ascii="仿宋_GB2312" w:hAnsi="仿宋_GB2312" w:eastAsia="仿宋_GB2312" w:cs="仿宋_GB2312"/>
          <w:sz w:val="32"/>
          <w:szCs w:val="32"/>
        </w:rPr>
        <w:t>绩效自评综述：</w:t>
      </w:r>
      <w:r>
        <w:rPr>
          <w:rFonts w:hint="eastAsia" w:ascii="仿宋_GB2312" w:hAnsi="仿宋_GB2312" w:eastAsia="仿宋_GB2312" w:cs="仿宋_GB2312"/>
          <w:color w:val="000000"/>
          <w:spacing w:val="0"/>
          <w:w w:val="100"/>
          <w:position w:val="0"/>
          <w:sz w:val="32"/>
          <w:szCs w:val="32"/>
          <w:lang w:val="en-US" w:eastAsia="zh-CN"/>
        </w:rPr>
        <w:t>根据项目执行情况和项目绩效情况，该项目指标体系得95分，综合评价结论和项目综合绩效评价等级为优秀。</w:t>
      </w:r>
      <w:r>
        <w:rPr>
          <w:rFonts w:hint="eastAsia" w:ascii="仿宋_GB2312" w:hAnsi="仿宋_GB2312" w:eastAsia="仿宋_GB2312" w:cs="仿宋_GB2312"/>
          <w:color w:val="000000"/>
          <w:spacing w:val="0"/>
          <w:w w:val="100"/>
          <w:position w:val="0"/>
          <w:sz w:val="32"/>
          <w:szCs w:val="32"/>
          <w:lang w:val="zh-TW" w:eastAsia="zh-CN"/>
        </w:rPr>
        <w:t>该项目经费</w:t>
      </w:r>
      <w:r>
        <w:rPr>
          <w:rFonts w:hint="eastAsia" w:ascii="仿宋_GB2312" w:hAnsi="仿宋_GB2312" w:eastAsia="仿宋_GB2312" w:cs="仿宋_GB2312"/>
          <w:color w:val="000000"/>
          <w:spacing w:val="0"/>
          <w:w w:val="100"/>
          <w:position w:val="0"/>
          <w:sz w:val="32"/>
          <w:szCs w:val="32"/>
          <w:lang w:val="en-US" w:eastAsia="zh-CN"/>
        </w:rPr>
        <w:t>62万元，全部为一般公共预算财政拨款，主要用于</w:t>
      </w:r>
      <w:r>
        <w:rPr>
          <w:rFonts w:hint="eastAsia" w:ascii="仿宋_GB2312" w:hAnsi="仿宋_GB2312" w:eastAsia="仿宋_GB2312" w:cs="仿宋_GB2312"/>
          <w:color w:val="000000"/>
          <w:spacing w:val="0"/>
          <w:w w:val="100"/>
          <w:position w:val="0"/>
          <w:sz w:val="32"/>
          <w:szCs w:val="32"/>
          <w:lang w:eastAsia="zh-CN"/>
        </w:rPr>
        <w:t>大型会议室改造</w:t>
      </w:r>
      <w:r>
        <w:rPr>
          <w:rFonts w:hint="eastAsia" w:ascii="仿宋_GB2312" w:hAnsi="仿宋_GB2312" w:eastAsia="仿宋_GB2312" w:cs="仿宋_GB2312"/>
          <w:color w:val="000000"/>
          <w:spacing w:val="0"/>
          <w:w w:val="100"/>
          <w:position w:val="0"/>
          <w:sz w:val="32"/>
          <w:szCs w:val="32"/>
          <w:lang w:val="zh-TW" w:eastAsia="zh-CN"/>
        </w:rPr>
        <w:t>。</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TW" w:eastAsia="zh-CN"/>
        </w:rPr>
      </w:pPr>
      <w:r>
        <w:rPr>
          <w:rFonts w:hint="eastAsia" w:ascii="仿宋_GB2312" w:hAnsi="仿宋_GB2312" w:eastAsia="仿宋_GB2312" w:cs="仿宋_GB2312"/>
          <w:color w:val="000000"/>
          <w:spacing w:val="0"/>
          <w:w w:val="100"/>
          <w:position w:val="0"/>
          <w:sz w:val="32"/>
          <w:szCs w:val="32"/>
          <w:lang w:val="zh-TW" w:eastAsia="zh-CN"/>
        </w:rPr>
        <w:t>（</w:t>
      </w:r>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lang w:val="zh-TW" w:eastAsia="zh-CN"/>
        </w:rPr>
        <w:t>）</w:t>
      </w:r>
      <w:r>
        <w:rPr>
          <w:rFonts w:hint="eastAsia" w:ascii="仿宋_GB2312" w:hAnsi="仿宋_GB2312" w:eastAsia="仿宋_GB2312" w:cs="仿宋_GB2312"/>
          <w:color w:val="000000"/>
          <w:spacing w:val="0"/>
          <w:w w:val="100"/>
          <w:position w:val="0"/>
          <w:sz w:val="32"/>
          <w:szCs w:val="32"/>
          <w:lang w:eastAsia="zh-CN"/>
        </w:rPr>
        <w:t>监察委办公场所水电费</w:t>
      </w:r>
      <w:r>
        <w:rPr>
          <w:rFonts w:hint="eastAsia" w:ascii="仿宋_GB2312" w:hAnsi="仿宋_GB2312" w:eastAsia="仿宋_GB2312" w:cs="仿宋_GB2312"/>
          <w:color w:val="000000"/>
          <w:spacing w:val="0"/>
          <w:w w:val="100"/>
          <w:position w:val="0"/>
          <w:sz w:val="32"/>
          <w:szCs w:val="32"/>
          <w:lang w:val="zh-TW" w:eastAsia="zh-CN"/>
        </w:rPr>
        <w:t>项目</w:t>
      </w:r>
      <w:r>
        <w:rPr>
          <w:rFonts w:hint="eastAsia" w:ascii="仿宋_GB2312" w:hAnsi="仿宋_GB2312" w:eastAsia="仿宋_GB2312" w:cs="仿宋_GB2312"/>
          <w:sz w:val="32"/>
          <w:szCs w:val="32"/>
        </w:rPr>
        <w:t>绩效自评综述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根据项目执行情况和项目绩效情况，该项目指标体系得98分，综合评价结论和项目综合绩效评价等级为优秀。</w:t>
      </w:r>
      <w:r>
        <w:rPr>
          <w:rFonts w:hint="eastAsia" w:ascii="仿宋_GB2312" w:hAnsi="仿宋_GB2312" w:eastAsia="仿宋_GB2312" w:cs="仿宋_GB2312"/>
          <w:color w:val="000000"/>
          <w:spacing w:val="0"/>
          <w:w w:val="100"/>
          <w:position w:val="0"/>
          <w:sz w:val="32"/>
          <w:szCs w:val="32"/>
          <w:lang w:val="zh-TW" w:eastAsia="zh-CN"/>
        </w:rPr>
        <w:t>该项目经费</w:t>
      </w:r>
      <w:r>
        <w:rPr>
          <w:rFonts w:hint="eastAsia" w:ascii="仿宋_GB2312" w:hAnsi="仿宋_GB2312" w:eastAsia="仿宋_GB2312" w:cs="仿宋_GB2312"/>
          <w:color w:val="000000"/>
          <w:spacing w:val="0"/>
          <w:w w:val="100"/>
          <w:position w:val="0"/>
          <w:sz w:val="32"/>
          <w:szCs w:val="32"/>
          <w:lang w:val="en-US" w:eastAsia="zh-CN"/>
        </w:rPr>
        <w:t>50万元，执行数为49.417198万元，全部为一般公共预算财政拨款，主要用于</w:t>
      </w:r>
      <w:r>
        <w:rPr>
          <w:rFonts w:hint="eastAsia" w:ascii="仿宋_GB2312" w:hAnsi="仿宋_GB2312" w:eastAsia="仿宋_GB2312" w:cs="仿宋_GB2312"/>
          <w:color w:val="000000"/>
          <w:spacing w:val="0"/>
          <w:w w:val="100"/>
          <w:position w:val="0"/>
          <w:sz w:val="32"/>
          <w:szCs w:val="32"/>
          <w:lang w:eastAsia="zh-CN"/>
        </w:rPr>
        <w:t>监察委办公场所水电费、邮电费</w:t>
      </w:r>
      <w:r>
        <w:rPr>
          <w:rFonts w:hint="eastAsia" w:ascii="仿宋_GB2312" w:hAnsi="仿宋_GB2312" w:eastAsia="仿宋_GB2312" w:cs="仿宋_GB2312"/>
          <w:color w:val="000000"/>
          <w:spacing w:val="0"/>
          <w:w w:val="100"/>
          <w:position w:val="0"/>
          <w:sz w:val="32"/>
          <w:szCs w:val="32"/>
          <w:lang w:val="zh-TW" w:eastAsia="zh-CN"/>
        </w:rPr>
        <w:t>。</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TW" w:eastAsia="zh-CN"/>
        </w:rPr>
      </w:pPr>
      <w:r>
        <w:rPr>
          <w:rFonts w:hint="eastAsia" w:ascii="仿宋_GB2312" w:hAnsi="仿宋_GB2312" w:eastAsia="仿宋_GB2312" w:cs="仿宋_GB2312"/>
          <w:color w:val="000000"/>
          <w:spacing w:val="0"/>
          <w:w w:val="100"/>
          <w:position w:val="0"/>
          <w:sz w:val="32"/>
          <w:szCs w:val="32"/>
          <w:lang w:val="zh-TW" w:eastAsia="zh-CN"/>
        </w:rPr>
        <w:t>（</w:t>
      </w:r>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lang w:val="zh-TW" w:eastAsia="zh-CN"/>
        </w:rPr>
        <w:t>）</w:t>
      </w:r>
      <w:r>
        <w:rPr>
          <w:rFonts w:hint="eastAsia" w:ascii="仿宋_GB2312" w:hAnsi="仿宋_GB2312" w:eastAsia="仿宋_GB2312" w:cs="仿宋_GB2312"/>
          <w:color w:val="000000"/>
          <w:spacing w:val="0"/>
          <w:w w:val="100"/>
          <w:position w:val="0"/>
          <w:sz w:val="32"/>
          <w:szCs w:val="32"/>
          <w:lang w:eastAsia="zh-CN"/>
        </w:rPr>
        <w:t>监察委办公场所租赁费</w:t>
      </w:r>
      <w:r>
        <w:rPr>
          <w:rFonts w:hint="eastAsia" w:ascii="仿宋_GB2312" w:hAnsi="仿宋_GB2312" w:eastAsia="仿宋_GB2312" w:cs="仿宋_GB2312"/>
          <w:color w:val="000000"/>
          <w:spacing w:val="0"/>
          <w:w w:val="100"/>
          <w:position w:val="0"/>
          <w:sz w:val="32"/>
          <w:szCs w:val="32"/>
          <w:lang w:val="zh-TW" w:eastAsia="zh-CN"/>
        </w:rPr>
        <w:t>项目</w:t>
      </w:r>
      <w:r>
        <w:rPr>
          <w:rFonts w:hint="eastAsia" w:ascii="仿宋_GB2312" w:hAnsi="仿宋_GB2312" w:eastAsia="仿宋_GB2312" w:cs="仿宋_GB2312"/>
          <w:sz w:val="32"/>
          <w:szCs w:val="32"/>
        </w:rPr>
        <w:t>绩效自评综述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根据项目执行情况和项目绩效情况，该项目指标体系得98分，综合评价结论和项目综合绩效评价等级为优秀。</w:t>
      </w:r>
      <w:r>
        <w:rPr>
          <w:rFonts w:hint="eastAsia" w:ascii="仿宋_GB2312" w:hAnsi="仿宋_GB2312" w:eastAsia="仿宋_GB2312" w:cs="仿宋_GB2312"/>
          <w:color w:val="000000"/>
          <w:spacing w:val="0"/>
          <w:w w:val="100"/>
          <w:position w:val="0"/>
          <w:sz w:val="32"/>
          <w:szCs w:val="32"/>
          <w:lang w:val="zh-TW" w:eastAsia="zh-CN"/>
        </w:rPr>
        <w:t>该项目经费</w:t>
      </w:r>
      <w:r>
        <w:rPr>
          <w:rFonts w:hint="eastAsia" w:ascii="仿宋_GB2312" w:hAnsi="仿宋_GB2312" w:eastAsia="仿宋_GB2312" w:cs="仿宋_GB2312"/>
          <w:color w:val="000000"/>
          <w:spacing w:val="0"/>
          <w:w w:val="100"/>
          <w:position w:val="0"/>
          <w:sz w:val="32"/>
          <w:szCs w:val="32"/>
          <w:lang w:val="en-US" w:eastAsia="zh-CN"/>
        </w:rPr>
        <w:t>100万元，全部为一般公共预算财政拨款，主要用于</w:t>
      </w:r>
      <w:r>
        <w:rPr>
          <w:rFonts w:hint="eastAsia" w:ascii="仿宋_GB2312" w:hAnsi="仿宋_GB2312" w:eastAsia="仿宋_GB2312" w:cs="仿宋_GB2312"/>
          <w:color w:val="000000"/>
          <w:spacing w:val="0"/>
          <w:w w:val="100"/>
          <w:position w:val="0"/>
          <w:sz w:val="32"/>
          <w:szCs w:val="32"/>
          <w:lang w:eastAsia="zh-CN"/>
        </w:rPr>
        <w:t>监察委办公场所租赁费</w:t>
      </w:r>
      <w:r>
        <w:rPr>
          <w:rFonts w:hint="eastAsia" w:ascii="仿宋_GB2312" w:hAnsi="仿宋_GB2312" w:eastAsia="仿宋_GB2312" w:cs="仿宋_GB2312"/>
          <w:color w:val="000000"/>
          <w:spacing w:val="0"/>
          <w:w w:val="100"/>
          <w:position w:val="0"/>
          <w:sz w:val="32"/>
          <w:szCs w:val="32"/>
          <w:lang w:val="zh-TW" w:eastAsia="zh-CN"/>
        </w:rPr>
        <w:t>。</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TW" w:eastAsia="zh-CN"/>
        </w:rPr>
      </w:pPr>
      <w:r>
        <w:rPr>
          <w:rFonts w:hint="eastAsia" w:ascii="仿宋_GB2312" w:hAnsi="仿宋_GB2312" w:eastAsia="仿宋_GB2312" w:cs="仿宋_GB2312"/>
          <w:color w:val="000000"/>
          <w:spacing w:val="0"/>
          <w:w w:val="100"/>
          <w:position w:val="0"/>
          <w:sz w:val="32"/>
          <w:szCs w:val="32"/>
          <w:lang w:val="zh-TW" w:eastAsia="zh-CN"/>
        </w:rPr>
        <w:t>（</w:t>
      </w:r>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lang w:val="zh-TW" w:eastAsia="zh-CN"/>
        </w:rPr>
        <w:t>）</w:t>
      </w:r>
      <w:r>
        <w:rPr>
          <w:rFonts w:hint="eastAsia" w:ascii="仿宋_GB2312" w:hAnsi="仿宋_GB2312" w:eastAsia="仿宋_GB2312" w:cs="仿宋_GB2312"/>
          <w:color w:val="000000"/>
          <w:spacing w:val="0"/>
          <w:w w:val="100"/>
          <w:position w:val="0"/>
          <w:sz w:val="32"/>
          <w:szCs w:val="32"/>
          <w:lang w:eastAsia="zh-CN"/>
        </w:rPr>
        <w:t>监察委办公场所改造及装修</w:t>
      </w:r>
      <w:r>
        <w:rPr>
          <w:rFonts w:hint="eastAsia" w:ascii="仿宋_GB2312" w:hAnsi="仿宋_GB2312" w:eastAsia="仿宋_GB2312" w:cs="仿宋_GB2312"/>
          <w:color w:val="000000"/>
          <w:spacing w:val="0"/>
          <w:w w:val="100"/>
          <w:position w:val="0"/>
          <w:sz w:val="32"/>
          <w:szCs w:val="32"/>
          <w:lang w:val="zh-TW" w:eastAsia="zh-CN"/>
        </w:rPr>
        <w:t>项目</w:t>
      </w:r>
      <w:r>
        <w:rPr>
          <w:rFonts w:hint="eastAsia" w:ascii="仿宋_GB2312" w:hAnsi="仿宋_GB2312" w:eastAsia="仿宋_GB2312" w:cs="仿宋_GB2312"/>
          <w:sz w:val="32"/>
          <w:szCs w:val="32"/>
        </w:rPr>
        <w:t>绩效自评综述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根据项目执行情况和项目绩效情况，该项目指标体系得95分，综合评价结论和项目综合绩效评价等级为优秀。</w:t>
      </w:r>
      <w:r>
        <w:rPr>
          <w:rFonts w:hint="eastAsia" w:ascii="仿宋_GB2312" w:hAnsi="仿宋_GB2312" w:eastAsia="仿宋_GB2312" w:cs="仿宋_GB2312"/>
          <w:color w:val="000000"/>
          <w:spacing w:val="0"/>
          <w:w w:val="100"/>
          <w:position w:val="0"/>
          <w:sz w:val="32"/>
          <w:szCs w:val="32"/>
          <w:lang w:val="zh-TW" w:eastAsia="zh-CN"/>
        </w:rPr>
        <w:t>该项目经费</w:t>
      </w:r>
      <w:r>
        <w:rPr>
          <w:rFonts w:hint="eastAsia" w:ascii="仿宋_GB2312" w:hAnsi="仿宋_GB2312" w:eastAsia="仿宋_GB2312" w:cs="仿宋_GB2312"/>
          <w:color w:val="000000"/>
          <w:spacing w:val="0"/>
          <w:w w:val="100"/>
          <w:position w:val="0"/>
          <w:sz w:val="32"/>
          <w:szCs w:val="32"/>
          <w:lang w:val="en-US" w:eastAsia="zh-CN"/>
        </w:rPr>
        <w:t>200万元，全部为一般公共预算财政拨款，主要用于</w:t>
      </w:r>
      <w:r>
        <w:rPr>
          <w:rFonts w:hint="eastAsia" w:ascii="仿宋_GB2312" w:hAnsi="仿宋_GB2312" w:eastAsia="仿宋_GB2312" w:cs="仿宋_GB2312"/>
          <w:color w:val="000000"/>
          <w:spacing w:val="0"/>
          <w:w w:val="100"/>
          <w:position w:val="0"/>
          <w:sz w:val="32"/>
          <w:szCs w:val="32"/>
          <w:lang w:eastAsia="zh-CN"/>
        </w:rPr>
        <w:t>监察委办公场所改造及装修</w:t>
      </w:r>
      <w:r>
        <w:rPr>
          <w:rFonts w:hint="eastAsia" w:ascii="仿宋_GB2312" w:hAnsi="仿宋_GB2312" w:eastAsia="仿宋_GB2312" w:cs="仿宋_GB2312"/>
          <w:color w:val="000000"/>
          <w:spacing w:val="0"/>
          <w:w w:val="100"/>
          <w:position w:val="0"/>
          <w:sz w:val="32"/>
          <w:szCs w:val="32"/>
          <w:lang w:val="zh-TW" w:eastAsia="zh-CN"/>
        </w:rPr>
        <w:t>。</w:t>
      </w:r>
    </w:p>
    <w:p>
      <w:pPr>
        <w:pStyle w:val="12"/>
        <w:keepNext w:val="0"/>
        <w:keepLines w:val="0"/>
        <w:pageBreakBefore w:val="0"/>
        <w:widowControl w:val="0"/>
        <w:shd w:val="clear" w:color="auto" w:fill="auto"/>
        <w:kinsoku/>
        <w:wordWrap/>
        <w:overflowPunct/>
        <w:topLinePunct w:val="0"/>
        <w:autoSpaceDE/>
        <w:autoSpaceDN/>
        <w:bidi w:val="0"/>
        <w:adjustRightInd w:val="0"/>
        <w:snapToGrid w:val="0"/>
        <w:spacing w:before="0" w:after="0" w:line="580" w:lineRule="exact"/>
        <w:ind w:left="0" w:leftChars="0" w:right="0" w:firstLine="640" w:firstLineChars="200"/>
        <w:jc w:val="both"/>
        <w:textAlignment w:val="auto"/>
        <w:outlineLvl w:val="9"/>
        <w:rPr>
          <w:rFonts w:hint="eastAsia" w:ascii="仿宋_GB2312" w:hAnsi="仿宋_GB2312" w:eastAsia="仿宋_GB2312" w:cs="仿宋_GB2312"/>
          <w:color w:val="000000"/>
          <w:spacing w:val="0"/>
          <w:w w:val="100"/>
          <w:position w:val="0"/>
          <w:sz w:val="32"/>
          <w:szCs w:val="32"/>
          <w:lang w:val="zh-TW" w:eastAsia="zh-CN"/>
        </w:rPr>
      </w:pPr>
      <w:r>
        <w:rPr>
          <w:rFonts w:hint="eastAsia" w:ascii="仿宋_GB2312" w:hAnsi="仿宋_GB2312" w:eastAsia="仿宋_GB2312" w:cs="仿宋_GB2312"/>
          <w:color w:val="000000"/>
          <w:spacing w:val="0"/>
          <w:w w:val="100"/>
          <w:position w:val="0"/>
          <w:sz w:val="32"/>
          <w:szCs w:val="32"/>
          <w:lang w:val="en-US" w:eastAsia="zh-CN"/>
        </w:rPr>
        <w:t>所有项目的各项支出进行分析评价，未发现有重大问题，为使下年度的预算绩效取得更好的评价，我单位将严格按照相关文件精神，规范执行行为，落实执行进度，使得我们的专项经费取得更好的效益。</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eastAsia="仿宋_GB2312" w:cs="DengXian-Regular"/>
          <w:sz w:val="32"/>
          <w:szCs w:val="32"/>
          <w:lang w:val="en-US" w:eastAsia="zh-CN"/>
        </w:rPr>
        <w:t>155.78</w:t>
      </w:r>
      <w:r>
        <w:rPr>
          <w:rFonts w:hint="eastAsia" w:ascii="仿宋_GB2312" w:hAnsi="Times New Roman" w:eastAsia="仿宋_GB2312" w:cs="DengXian-Regular"/>
          <w:sz w:val="32"/>
          <w:szCs w:val="32"/>
        </w:rPr>
        <w:t>万元，比2018年度增加(减少)</w:t>
      </w:r>
      <w:r>
        <w:rPr>
          <w:rFonts w:hint="eastAsia" w:ascii="仿宋_GB2312" w:hAnsi="Times New Roman" w:eastAsia="仿宋_GB2312" w:cs="DengXian-Regular"/>
          <w:sz w:val="32"/>
          <w:szCs w:val="32"/>
          <w:lang w:val="en-US" w:eastAsia="zh-CN"/>
        </w:rPr>
        <w:t>95.92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38.43</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eastAsia="zh-CN"/>
        </w:rPr>
        <w:t>人员增加</w:t>
      </w:r>
      <w:r>
        <w:rPr>
          <w:rFonts w:hint="eastAsia" w:ascii="仿宋_GB2312" w:hAnsi="Times New Roman" w:eastAsia="仿宋_GB2312" w:cs="DengXian-Regular"/>
          <w:sz w:val="32"/>
          <w:szCs w:val="32"/>
        </w:rPr>
        <w:t>。</w:t>
      </w: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万元、政府采购工程支出</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万元、政府采购服务支出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bidi="ar"/>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截至2019年12月31日，本部门共有车辆</w:t>
      </w:r>
      <w:r>
        <w:rPr>
          <w:rFonts w:hint="eastAsia" w:ascii="仿宋_GB2312" w:hAnsi="Times New Roman" w:eastAsia="仿宋_GB2312" w:cs="DengXian-Regular"/>
          <w:sz w:val="32"/>
          <w:szCs w:val="32"/>
          <w:lang w:val="en-US" w:eastAsia="zh-CN"/>
        </w:rPr>
        <w:t>11</w:t>
      </w:r>
      <w:r>
        <w:rPr>
          <w:rFonts w:hint="eastAsia" w:ascii="仿宋_GB2312" w:hAnsi="Times New Roman" w:eastAsia="仿宋_GB2312" w:cs="DengXian-Regular"/>
          <w:sz w:val="32"/>
          <w:szCs w:val="32"/>
        </w:rPr>
        <w:t>辆，比上年增加（减少）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eastAsia="zh-CN"/>
        </w:rPr>
        <w:t>与上年持平</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辆，主要领导干部用车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辆，机要通信用车</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辆，应急保障用车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辆，特种专业技术用车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辆，离退休干部用车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p>
    <w:p>
      <w:pPr>
        <w:adjustRightInd w:val="0"/>
        <w:snapToGrid w:val="0"/>
        <w:spacing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万元以上通用设备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万元以上专用设备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台（套）比上年增加（减少）</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套。</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1. 本部门2019年度无收支及结转结余情况，故表以空表列示。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18" w:type="first"/>
          <w:footerReference r:id="rId20" w:type="first"/>
          <w:headerReference r:id="rId17" w:type="default"/>
          <w:footerReference r:id="rId19"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mc:AlternateContent>
          <mc:Choice Requires="wps">
            <w:drawing>
              <wp:anchor distT="0" distB="0" distL="114300" distR="114300" simplePos="0" relativeHeight="251677696"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251677696;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7"/>
                <v:stroke weight="0.5pt" color="#FFD966 [3204]"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
    <w:p/>
    <w:p/>
    <w:p/>
    <w:p/>
    <w:p/>
    <w:p/>
    <w:p/>
    <w:p/>
    <w:p>
      <w:pPr>
        <w:tabs>
          <w:tab w:val="left" w:pos="886"/>
        </w:tabs>
        <w:jc w:val="left"/>
        <w:sectPr>
          <w:headerReference r:id="rId21"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MS-UIGothic,Bold"/>
          <w:bCs/>
          <w:sz w:val="32"/>
          <w:szCs w:val="32"/>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line="560" w:lineRule="exact"/>
        <w:ind w:firstLine="643" w:firstLineChars="200"/>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Pr>
        <w:tabs>
          <w:tab w:val="left" w:pos="235"/>
        </w:tabs>
        <w:jc w:val="left"/>
      </w:pPr>
    </w:p>
    <w:p>
      <w:pPr>
        <w:tabs>
          <w:tab w:val="left" w:pos="235"/>
        </w:tabs>
        <w:jc w:val="left"/>
      </w:pPr>
    </w:p>
    <w:p>
      <w:pPr>
        <w:tabs>
          <w:tab w:val="left" w:pos="235"/>
        </w:tabs>
        <w:jc w:val="left"/>
      </w:pPr>
    </w:p>
    <w:p>
      <w:pPr>
        <w:tabs>
          <w:tab w:val="left" w:pos="235"/>
        </w:tabs>
        <w:jc w:val="left"/>
      </w:pPr>
    </w:p>
    <w:p>
      <w:pPr>
        <w:tabs>
          <w:tab w:val="left" w:pos="235"/>
        </w:tabs>
        <w:jc w:val="left"/>
      </w:pPr>
    </w:p>
    <w:p/>
    <w:p>
      <w:pPr>
        <w:tabs>
          <w:tab w:val="left" w:pos="235"/>
        </w:tabs>
        <w:jc w:val="left"/>
        <w:sectPr>
          <w:headerReference r:id="rId22" w:type="default"/>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251678720" behindDoc="0" locked="0" layoutInCell="1" allowOverlap="1">
                <wp:simplePos x="0" y="0"/>
                <wp:positionH relativeFrom="column">
                  <wp:posOffset>-1042035</wp:posOffset>
                </wp:positionH>
                <wp:positionV relativeFrom="paragraph">
                  <wp:posOffset>1420495</wp:posOffset>
                </wp:positionV>
                <wp:extent cx="7793355" cy="3341370"/>
                <wp:effectExtent l="0" t="0" r="17145" b="11430"/>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11.85pt;height:263.1pt;width:613.65pt;z-index:251678720;v-text-anchor:middle;mso-width-relative:page;mso-height-relative:page;" fillcolor="#FFD966" filled="t" stroked="t" coordsize="21600,21600" o:gfxdata="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uBl92d0AAAANAQAADwAAAAAAAAABACAAAAAiAAAAZHJzL2Rvd25yZXYueG1sUEsBAhQAFAAA&#10;AAgAh07iQHsOYltcAgAAugQAAA4AAAAAAAAAAQAgAAAALAEAAGRycy9lMm9Eb2MueG1sUEsFBgAA&#10;AAAGAAYAWQEAAPoFAAAAAA==&#10;">
                <v:fill type="pattern" on="t" color2="#FFFFFF [3212]" focussize="0,0" r:id="rId27"/>
                <v:stroke weight="0.5pt" color="#FFD966 [3204]"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jc w:val="left"/>
      </w:pPr>
    </w:p>
    <w:tbl>
      <w:tblPr>
        <w:tblStyle w:val="6"/>
        <w:tblpPr w:leftFromText="180" w:rightFromText="180" w:vertAnchor="text" w:horzAnchor="page" w:tblpX="1263" w:tblpY="165"/>
        <w:tblOverlap w:val="never"/>
        <w:tblW w:w="9517" w:type="dxa"/>
        <w:jc w:val="center"/>
        <w:tblInd w:w="0" w:type="dxa"/>
        <w:tblLayout w:type="fixed"/>
        <w:tblCellMar>
          <w:top w:w="0" w:type="dxa"/>
          <w:left w:w="0" w:type="dxa"/>
          <w:bottom w:w="0" w:type="dxa"/>
          <w:right w:w="0" w:type="dxa"/>
        </w:tblCellMar>
      </w:tblPr>
      <w:tblGrid>
        <w:gridCol w:w="3236"/>
        <w:gridCol w:w="731"/>
        <w:gridCol w:w="852"/>
        <w:gridCol w:w="3313"/>
        <w:gridCol w:w="541"/>
        <w:gridCol w:w="844"/>
      </w:tblGrid>
      <w:tr>
        <w:tblPrEx>
          <w:tblLayout w:type="fixed"/>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收入支出决算总表</w:t>
            </w:r>
          </w:p>
        </w:tc>
      </w:tr>
      <w:tr>
        <w:tblPrEx>
          <w:tblLayout w:type="fixed"/>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9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公开01表</w:t>
            </w:r>
          </w:p>
        </w:tc>
      </w:tr>
      <w:tr>
        <w:tblPrEx>
          <w:tblLayout w:type="fixed"/>
          <w:tblCellMar>
            <w:top w:w="0" w:type="dxa"/>
            <w:left w:w="0" w:type="dxa"/>
            <w:bottom w:w="0" w:type="dxa"/>
            <w:right w:w="0" w:type="dxa"/>
          </w:tblCellMar>
        </w:tblPrEx>
        <w:trPr>
          <w:trHeight w:val="421" w:hRule="atLeast"/>
          <w:jc w:val="center"/>
        </w:trPr>
        <w:tc>
          <w:tcPr>
            <w:tcW w:w="4819"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部门：中国共产党石家庄市藁城区纪律检查委员会</w:t>
            </w:r>
          </w:p>
        </w:tc>
        <w:tc>
          <w:tcPr>
            <w:tcW w:w="469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284" w:hRule="atLeast"/>
          <w:jc w:val="center"/>
        </w:trPr>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收入</w:t>
            </w:r>
          </w:p>
        </w:tc>
        <w:tc>
          <w:tcPr>
            <w:tcW w:w="4698"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支出</w:t>
            </w:r>
          </w:p>
        </w:tc>
      </w:tr>
      <w:tr>
        <w:tblPrEx>
          <w:tblLayout w:type="fixed"/>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2024.45</w:t>
            </w: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2024.45</w:t>
            </w: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2024.45</w:t>
            </w: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2024.45</w:t>
            </w: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2024.45</w:t>
            </w:r>
            <w:r>
              <w:rPr>
                <w:rFonts w:hint="eastAsia" w:ascii="宋体" w:hAnsi="宋体" w:eastAsia="宋体" w:cs="宋体"/>
                <w:color w:val="000000"/>
                <w:kern w:val="0"/>
                <w:sz w:val="22"/>
                <w:lang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bidi="ar"/>
              </w:rPr>
              <w:t>2024.45</w:t>
            </w:r>
            <w:r>
              <w:rPr>
                <w:rFonts w:hint="eastAsia" w:ascii="宋体" w:hAnsi="宋体" w:eastAsia="宋体" w:cs="宋体"/>
                <w:color w:val="000000"/>
                <w:kern w:val="0"/>
                <w:sz w:val="22"/>
                <w:lang w:bidi="ar"/>
              </w:rPr>
              <w:t>　</w:t>
            </w:r>
          </w:p>
        </w:tc>
      </w:tr>
      <w:tr>
        <w:tblPrEx>
          <w:tblLayout w:type="fixed"/>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注：本表反映部门本年度的总收支和年末结转结余情况。</w:t>
            </w:r>
          </w:p>
          <w:p>
            <w:pPr>
              <w:widowControl/>
              <w:jc w:val="left"/>
              <w:textAlignment w:val="center"/>
              <w:rPr>
                <w:rFonts w:ascii="宋体" w:hAnsi="宋体" w:eastAsia="宋体" w:cs="宋体"/>
                <w:color w:val="000000"/>
                <w:kern w:val="0"/>
                <w:sz w:val="22"/>
                <w:lang w:bidi="ar"/>
              </w:rPr>
            </w:pPr>
          </w:p>
          <w:p>
            <w:pPr>
              <w:widowControl/>
              <w:jc w:val="left"/>
              <w:textAlignment w:val="center"/>
              <w:rPr>
                <w:rFonts w:ascii="宋体" w:hAnsi="宋体" w:eastAsia="宋体" w:cs="宋体"/>
                <w:color w:val="000000"/>
                <w:kern w:val="0"/>
                <w:sz w:val="22"/>
                <w:lang w:bidi="ar"/>
              </w:rPr>
            </w:pPr>
          </w:p>
        </w:tc>
      </w:tr>
    </w:tbl>
    <w:p>
      <w:pPr>
        <w:jc w:val="left"/>
      </w:pPr>
    </w:p>
    <w:tbl>
      <w:tblPr>
        <w:tblStyle w:val="6"/>
        <w:tblW w:w="9580" w:type="dxa"/>
        <w:jc w:val="center"/>
        <w:tblInd w:w="0" w:type="dxa"/>
        <w:tblLayout w:type="fixed"/>
        <w:tblCellMar>
          <w:top w:w="0" w:type="dxa"/>
          <w:left w:w="0" w:type="dxa"/>
          <w:bottom w:w="0" w:type="dxa"/>
          <w:right w:w="0" w:type="dxa"/>
        </w:tblCellMar>
      </w:tblPr>
      <w:tblGrid>
        <w:gridCol w:w="1008"/>
        <w:gridCol w:w="58"/>
        <w:gridCol w:w="58"/>
        <w:gridCol w:w="1455"/>
        <w:gridCol w:w="1000"/>
        <w:gridCol w:w="1000"/>
        <w:gridCol w:w="1000"/>
        <w:gridCol w:w="1000"/>
        <w:gridCol w:w="1000"/>
        <w:gridCol w:w="1000"/>
        <w:gridCol w:w="1001"/>
      </w:tblGrid>
      <w:tr>
        <w:tblPrEx>
          <w:tblLayout w:type="fixed"/>
          <w:tblCellMar>
            <w:top w:w="0" w:type="dxa"/>
            <w:left w:w="0" w:type="dxa"/>
            <w:bottom w:w="0" w:type="dxa"/>
            <w:right w:w="0" w:type="dxa"/>
          </w:tblCellMar>
        </w:tblPrEx>
        <w:trPr>
          <w:trHeight w:val="670"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kern w:val="0"/>
                <w:sz w:val="32"/>
                <w:szCs w:val="32"/>
                <w:lang w:bidi="ar"/>
              </w:rPr>
            </w:pPr>
          </w:p>
          <w:p>
            <w:pPr>
              <w:widowControl/>
              <w:jc w:val="center"/>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lang w:bidi="ar"/>
              </w:rPr>
              <w:t>收入决算表</w:t>
            </w:r>
          </w:p>
        </w:tc>
      </w:tr>
      <w:tr>
        <w:tblPrEx>
          <w:tblLayout w:type="fixed"/>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0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Layout w:type="fixed"/>
          <w:tblCellMar>
            <w:top w:w="0" w:type="dxa"/>
            <w:left w:w="0" w:type="dxa"/>
            <w:bottom w:w="0" w:type="dxa"/>
            <w:right w:w="0" w:type="dxa"/>
          </w:tblCellMar>
        </w:tblPrEx>
        <w:trPr>
          <w:trHeight w:val="357" w:hRule="atLeast"/>
          <w:jc w:val="center"/>
        </w:trPr>
        <w:tc>
          <w:tcPr>
            <w:tcW w:w="1008"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455"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中国共产党石家庄市藁城区纪律检查委员会</w:t>
            </w:r>
          </w:p>
        </w:tc>
        <w:tc>
          <w:tcPr>
            <w:tcW w:w="3001"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85" w:hRule="atLeast"/>
          <w:jc w:val="center"/>
        </w:trPr>
        <w:tc>
          <w:tcPr>
            <w:tcW w:w="257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本年收入合计</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财政拨款收入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上级</w:t>
            </w:r>
            <w:r>
              <w:rPr>
                <w:rFonts w:hint="eastAsia" w:ascii="宋体" w:hAnsi="宋体" w:eastAsia="宋体" w:cs="宋体"/>
                <w:color w:val="000000"/>
                <w:kern w:val="0"/>
                <w:sz w:val="20"/>
                <w:szCs w:val="20"/>
                <w:lang w:bidi="ar"/>
              </w:rPr>
              <w:t>部门：</w:t>
            </w:r>
            <w:r>
              <w:rPr>
                <w:rFonts w:hint="eastAsia" w:ascii="宋体" w:hAnsi="宋体" w:eastAsia="宋体" w:cs="宋体"/>
                <w:color w:val="000000"/>
                <w:kern w:val="0"/>
                <w:sz w:val="22"/>
                <w:lang w:bidi="ar"/>
              </w:rPr>
              <w:t>补助收入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事业收入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经营收入</w:t>
            </w:r>
          </w:p>
        </w:tc>
        <w:tc>
          <w:tcPr>
            <w:tcW w:w="10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附属单位上缴收入</w:t>
            </w:r>
          </w:p>
        </w:tc>
        <w:tc>
          <w:tcPr>
            <w:tcW w:w="10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其他收入</w:t>
            </w:r>
          </w:p>
        </w:tc>
      </w:tr>
      <w:tr>
        <w:tblPrEx>
          <w:tblLayout w:type="fixed"/>
          <w:tblCellMar>
            <w:top w:w="0" w:type="dxa"/>
            <w:left w:w="0" w:type="dxa"/>
            <w:bottom w:w="0" w:type="dxa"/>
            <w:right w:w="0" w:type="dxa"/>
          </w:tblCellMar>
        </w:tblPrEx>
        <w:trPr>
          <w:trHeight w:val="380" w:hRule="atLeast"/>
          <w:jc w:val="center"/>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0" w:hRule="atLeast"/>
          <w:jc w:val="center"/>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Layout w:type="fixed"/>
          <w:tblCellMar>
            <w:top w:w="0" w:type="dxa"/>
            <w:left w:w="0" w:type="dxa"/>
            <w:bottom w:w="0" w:type="dxa"/>
            <w:right w:w="0" w:type="dxa"/>
          </w:tblCellMar>
        </w:tblPrEx>
        <w:trPr>
          <w:trHeight w:val="385" w:hRule="atLeast"/>
          <w:jc w:val="center"/>
        </w:trPr>
        <w:tc>
          <w:tcPr>
            <w:tcW w:w="257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2024.45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2024.45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一般公共服务支出</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纪检监察事务</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2011101</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1845.49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1845.49</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2011104</w:t>
            </w: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大案要案查处</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178.96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178.96</w:t>
            </w: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85" w:hRule="atLeast"/>
          <w:jc w:val="center"/>
        </w:trPr>
        <w:tc>
          <w:tcPr>
            <w:tcW w:w="958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6"/>
        <w:tblW w:w="9680" w:type="dxa"/>
        <w:jc w:val="center"/>
        <w:tblInd w:w="0" w:type="dxa"/>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tblLayout w:type="fixed"/>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公开03表</w:t>
            </w:r>
          </w:p>
        </w:tc>
      </w:tr>
      <w:tr>
        <w:tblPrEx>
          <w:tblLayout w:type="fixed"/>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003" w:type="dxa"/>
            <w:gridSpan w:val="5"/>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中国共产党石家庄市藁城区纪律检查委员会</w:t>
            </w: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对附属单位补助支出</w:t>
            </w:r>
          </w:p>
        </w:tc>
      </w:tr>
      <w:tr>
        <w:tblPrEx>
          <w:tblLayout w:type="fixed"/>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2024.45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1434.08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590.38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1434.08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590.38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纪检监察事务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1434.08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590.38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val="en-US" w:eastAsia="zh-CN"/>
              </w:rPr>
              <w:t>2011101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1845.49</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1434.08</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411.42</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val="en-US" w:eastAsia="zh-CN"/>
              </w:rPr>
              <w:t>2011104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大案要案查处</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178.96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178.96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注：本表反映部门本年度各项支出情况。</w:t>
            </w:r>
          </w:p>
        </w:tc>
      </w:tr>
    </w:tbl>
    <w:p>
      <w:r>
        <w:br w:type="page"/>
      </w:r>
    </w:p>
    <w:tbl>
      <w:tblPr>
        <w:tblStyle w:val="6"/>
        <w:tblW w:w="9980" w:type="dxa"/>
        <w:jc w:val="center"/>
        <w:tblInd w:w="0" w:type="dxa"/>
        <w:tblLayout w:type="fixed"/>
        <w:tblCellMar>
          <w:top w:w="0" w:type="dxa"/>
          <w:left w:w="0" w:type="dxa"/>
          <w:bottom w:w="0" w:type="dxa"/>
          <w:right w:w="0" w:type="dxa"/>
        </w:tblCellMar>
      </w:tblPr>
      <w:tblGrid>
        <w:gridCol w:w="2928"/>
        <w:gridCol w:w="375"/>
        <w:gridCol w:w="806"/>
        <w:gridCol w:w="2869"/>
        <w:gridCol w:w="412"/>
        <w:gridCol w:w="882"/>
        <w:gridCol w:w="956"/>
        <w:gridCol w:w="752"/>
      </w:tblGrid>
      <w:tr>
        <w:tblPrEx>
          <w:tblLayout w:type="fixed"/>
          <w:tblCellMar>
            <w:top w:w="0" w:type="dxa"/>
            <w:left w:w="0" w:type="dxa"/>
            <w:bottom w:w="0" w:type="dxa"/>
            <w:right w:w="0" w:type="dxa"/>
          </w:tblCellMar>
        </w:tblPrEx>
        <w:trPr>
          <w:trHeight w:val="406" w:hRule="atLeast"/>
          <w:jc w:val="center"/>
        </w:trPr>
        <w:tc>
          <w:tcPr>
            <w:tcW w:w="998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0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86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9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公开04表</w:t>
            </w:r>
          </w:p>
        </w:tc>
      </w:tr>
      <w:tr>
        <w:tblPrEx>
          <w:tblLayout w:type="fixed"/>
          <w:tblCellMar>
            <w:top w:w="0" w:type="dxa"/>
            <w:left w:w="0" w:type="dxa"/>
            <w:bottom w:w="0" w:type="dxa"/>
            <w:right w:w="0" w:type="dxa"/>
          </w:tblCellMar>
        </w:tblPrEx>
        <w:trPr>
          <w:trHeight w:val="90" w:hRule="atLeast"/>
          <w:jc w:val="center"/>
        </w:trPr>
        <w:tc>
          <w:tcPr>
            <w:tcW w:w="6978"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部门：中国共产党石家庄市藁城区纪律检查委员会</w:t>
            </w:r>
          </w:p>
        </w:tc>
        <w:tc>
          <w:tcPr>
            <w:tcW w:w="41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59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55" w:hRule="atLeast"/>
          <w:jc w:val="center"/>
        </w:trPr>
        <w:tc>
          <w:tcPr>
            <w:tcW w:w="410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收     入</w:t>
            </w:r>
          </w:p>
        </w:tc>
        <w:tc>
          <w:tcPr>
            <w:tcW w:w="5871"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支     出</w:t>
            </w:r>
          </w:p>
        </w:tc>
      </w:tr>
      <w:tr>
        <w:tblPrEx>
          <w:tblLayout w:type="fixed"/>
          <w:tblCellMar>
            <w:top w:w="0" w:type="dxa"/>
            <w:left w:w="0" w:type="dxa"/>
            <w:bottom w:w="0" w:type="dxa"/>
            <w:right w:w="0" w:type="dxa"/>
          </w:tblCellMar>
        </w:tblPrEx>
        <w:trPr>
          <w:trHeight w:val="312" w:hRule="atLeast"/>
          <w:jc w:val="center"/>
        </w:trPr>
        <w:tc>
          <w:tcPr>
            <w:tcW w:w="292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37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金额</w:t>
            </w:r>
          </w:p>
        </w:tc>
        <w:tc>
          <w:tcPr>
            <w:tcW w:w="28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4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行次</w:t>
            </w:r>
          </w:p>
        </w:tc>
        <w:tc>
          <w:tcPr>
            <w:tcW w:w="88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5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一般公共预算财政拨款</w:t>
            </w:r>
          </w:p>
        </w:tc>
        <w:tc>
          <w:tcPr>
            <w:tcW w:w="7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政府性基金预算财政拨款</w:t>
            </w:r>
          </w:p>
        </w:tc>
      </w:tr>
      <w:tr>
        <w:tblPrEx>
          <w:tblLayout w:type="fixed"/>
          <w:tblCellMar>
            <w:top w:w="0" w:type="dxa"/>
            <w:left w:w="0" w:type="dxa"/>
            <w:bottom w:w="0" w:type="dxa"/>
            <w:right w:w="0" w:type="dxa"/>
          </w:tblCellMar>
        </w:tblPrEx>
        <w:trPr>
          <w:trHeight w:val="312" w:hRule="atLeast"/>
          <w:jc w:val="center"/>
        </w:trPr>
        <w:tc>
          <w:tcPr>
            <w:tcW w:w="292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7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8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4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8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5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栏次</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一、一般公共服务支出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30</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二、外交支出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31</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三、国防支出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四、公共安全支出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33</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五、教育支出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34</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六、科学技术支出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35</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七、文化旅游体育与传媒支出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36</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八、社会保障和就业支出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37</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九、卫生健康支出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38</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十、节能环保支出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39</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十一、城乡社区支出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40</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十二、农林水支出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41</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13</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十三、交通运输支出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42</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14</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十四、资源勘探信息等支出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43</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15</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十五、商业服务业等支出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44</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16</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十六、金融支出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45</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17</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十七、援助其他地区支出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46</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18</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十八、自然资源海洋气象等支出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47</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19</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十九、住房保障支出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48</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20</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二十、粮油物资储备支出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49</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21</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lang w:bidi="ar"/>
              </w:rPr>
              <w:t>二十一、灾害防治及应急管理支出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50</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22</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二十二、其他支出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51</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23</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二十四、债务付息支出</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52</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本年收入合计</w:t>
            </w: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24</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本年支出合计</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53</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年初财政拨款结转和结余</w:t>
            </w: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25</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年末财政拨款结转和结余</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54</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一、一般公共预算财政拨款</w:t>
            </w: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26</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55</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二、政府性基金预算财政拨款</w:t>
            </w: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27</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56</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28</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57</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292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3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29</w:t>
            </w:r>
          </w:p>
        </w:tc>
        <w:tc>
          <w:tcPr>
            <w:tcW w:w="8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28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lang w:bidi="ar"/>
              </w:rPr>
              <w:t>总计</w:t>
            </w:r>
          </w:p>
        </w:tc>
        <w:tc>
          <w:tcPr>
            <w:tcW w:w="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58</w:t>
            </w:r>
          </w:p>
        </w:tc>
        <w:tc>
          <w:tcPr>
            <w:tcW w:w="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9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2024.45</w:t>
            </w:r>
          </w:p>
        </w:tc>
        <w:tc>
          <w:tcPr>
            <w:tcW w:w="7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90" w:hRule="atLeast"/>
          <w:jc w:val="center"/>
        </w:trPr>
        <w:tc>
          <w:tcPr>
            <w:tcW w:w="998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注：本表反映部门本年度一般公共预算财政拨款和政府性基金预算财政拨款的总收支和年末结转结余情况。</w:t>
            </w:r>
          </w:p>
        </w:tc>
      </w:tr>
    </w:tbl>
    <w:p>
      <w:r>
        <w:br w:type="page"/>
      </w:r>
    </w:p>
    <w:tbl>
      <w:tblPr>
        <w:tblStyle w:val="6"/>
        <w:tblW w:w="9990" w:type="dxa"/>
        <w:jc w:val="center"/>
        <w:tblInd w:w="0" w:type="dxa"/>
        <w:tblLayout w:type="fixed"/>
        <w:tblCellMar>
          <w:top w:w="0" w:type="dxa"/>
          <w:left w:w="0" w:type="dxa"/>
          <w:bottom w:w="0" w:type="dxa"/>
          <w:right w:w="0" w:type="dxa"/>
        </w:tblCellMar>
      </w:tblPr>
      <w:tblGrid>
        <w:gridCol w:w="1174"/>
        <w:gridCol w:w="67"/>
        <w:gridCol w:w="67"/>
        <w:gridCol w:w="1695"/>
        <w:gridCol w:w="2329"/>
        <w:gridCol w:w="2329"/>
        <w:gridCol w:w="2329"/>
      </w:tblGrid>
      <w:tr>
        <w:tblPrEx>
          <w:tblLayout w:type="fixed"/>
          <w:tblCellMar>
            <w:top w:w="0" w:type="dxa"/>
            <w:left w:w="0" w:type="dxa"/>
            <w:bottom w:w="0" w:type="dxa"/>
            <w:right w:w="0" w:type="dxa"/>
          </w:tblCellMar>
        </w:tblPrEx>
        <w:trPr>
          <w:trHeight w:val="600" w:hRule="atLeast"/>
          <w:jc w:val="center"/>
        </w:trPr>
        <w:tc>
          <w:tcPr>
            <w:tcW w:w="9990"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一般公共预算财政拨款支出决算表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2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公开05表</w:t>
            </w:r>
          </w:p>
        </w:tc>
      </w:tr>
      <w:tr>
        <w:tblPrEx>
          <w:tblLayout w:type="fixed"/>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02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中国共产党石家庄市藁城区纪律检查委员会</w:t>
            </w:r>
          </w:p>
        </w:tc>
        <w:tc>
          <w:tcPr>
            <w:tcW w:w="465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698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69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300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color w:val="000000"/>
                <w:sz w:val="22"/>
                <w:lang w:val="en-US" w:eastAsia="zh-CN"/>
              </w:rPr>
              <w:t>2024.45</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color w:val="000000"/>
                <w:sz w:val="22"/>
                <w:lang w:val="en-US" w:eastAsia="zh-CN"/>
              </w:rPr>
              <w:t>1434.08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r>
              <w:rPr>
                <w:rFonts w:hint="eastAsia" w:ascii="宋体" w:hAnsi="宋体" w:eastAsia="宋体" w:cs="宋体"/>
                <w:color w:val="000000"/>
                <w:sz w:val="22"/>
                <w:lang w:val="en-US" w:eastAsia="zh-CN"/>
              </w:rPr>
              <w:t>590.38</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22"/>
              </w:rPr>
            </w:pPr>
            <w:r>
              <w:rPr>
                <w:rFonts w:hint="eastAsia" w:ascii="宋体" w:hAnsi="宋体" w:eastAsia="宋体" w:cs="宋体"/>
                <w:i w:val="0"/>
                <w:color w:val="000000"/>
                <w:kern w:val="0"/>
                <w:sz w:val="22"/>
                <w:szCs w:val="22"/>
                <w:u w:val="none"/>
                <w:lang w:val="en-US" w:eastAsia="zh-CN" w:bidi="ar"/>
              </w:rPr>
              <w:t>一般公共服务支出</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2024.45</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1434.08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590.38</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20111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纪检监察事务</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2024.45</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1434.08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590.38</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val="en-US" w:eastAsia="zh-CN"/>
              </w:rPr>
              <w:t>2011101</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行政运行</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1845.49</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1434.08</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411.42</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val="en-US" w:eastAsia="zh-CN"/>
              </w:rPr>
              <w:t>2011104</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rPr>
              <w:t>大案要案查处</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178.96</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0.00</w:t>
            </w: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r>
              <w:rPr>
                <w:rFonts w:hint="eastAsia" w:ascii="宋体" w:hAnsi="宋体" w:eastAsia="宋体" w:cs="宋体"/>
                <w:color w:val="000000"/>
                <w:sz w:val="22"/>
                <w:lang w:val="en-US" w:eastAsia="zh-CN"/>
              </w:rPr>
              <w:t>178.96</w:t>
            </w: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rPr>
          <w:rFonts w:hint="eastAsia"/>
          <w:lang w:eastAsia="zh-CN"/>
        </w:rPr>
        <w:t>注：本表反映部门本年度一般预算财政拨款支出情况。</w:t>
      </w:r>
      <w:r>
        <w:br w:type="page"/>
      </w:r>
    </w:p>
    <w:tbl>
      <w:tblPr>
        <w:tblStyle w:val="6"/>
        <w:tblW w:w="10000" w:type="dxa"/>
        <w:jc w:val="center"/>
        <w:tblInd w:w="0" w:type="dxa"/>
        <w:tblLayout w:type="fixed"/>
        <w:tblCellMar>
          <w:top w:w="0" w:type="dxa"/>
          <w:left w:w="0" w:type="dxa"/>
          <w:bottom w:w="0" w:type="dxa"/>
          <w:right w:w="0" w:type="dxa"/>
        </w:tblCellMar>
      </w:tblPr>
      <w:tblGrid>
        <w:gridCol w:w="950"/>
        <w:gridCol w:w="1878"/>
        <w:gridCol w:w="783"/>
        <w:gridCol w:w="655"/>
        <w:gridCol w:w="1599"/>
        <w:gridCol w:w="768"/>
        <w:gridCol w:w="744"/>
        <w:gridCol w:w="1891"/>
        <w:gridCol w:w="732"/>
      </w:tblGrid>
      <w:tr>
        <w:tblPrEx>
          <w:tblLayout w:type="fixed"/>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一般公共预算财政拨款基本支出决算表</w:t>
            </w:r>
          </w:p>
        </w:tc>
      </w:tr>
      <w:tr>
        <w:tblPrEx>
          <w:tblLayout w:type="fixed"/>
          <w:tblCellMar>
            <w:top w:w="0" w:type="dxa"/>
            <w:left w:w="0" w:type="dxa"/>
            <w:bottom w:w="0" w:type="dxa"/>
            <w:right w:w="0" w:type="dxa"/>
          </w:tblCellMar>
        </w:tblPrEx>
        <w:trPr>
          <w:trHeight w:val="339" w:hRule="atLeast"/>
          <w:jc w:val="center"/>
        </w:trPr>
        <w:tc>
          <w:tcPr>
            <w:tcW w:w="9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8"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公开06表</w:t>
            </w:r>
          </w:p>
        </w:tc>
      </w:tr>
      <w:tr>
        <w:tblPrEx>
          <w:tblLayout w:type="fixed"/>
          <w:tblCellMar>
            <w:top w:w="0" w:type="dxa"/>
            <w:left w:w="0" w:type="dxa"/>
            <w:bottom w:w="0" w:type="dxa"/>
            <w:right w:w="0" w:type="dxa"/>
          </w:tblCellMar>
        </w:tblPrEx>
        <w:trPr>
          <w:trHeight w:val="339" w:hRule="atLeast"/>
          <w:jc w:val="center"/>
        </w:trPr>
        <w:tc>
          <w:tcPr>
            <w:tcW w:w="95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915"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中国共产党石家庄市藁城区纪律检查委员会</w:t>
            </w: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Layout w:type="fixed"/>
          <w:tblCellMar>
            <w:top w:w="0" w:type="dxa"/>
            <w:left w:w="0" w:type="dxa"/>
            <w:bottom w:w="0" w:type="dxa"/>
            <w:right w:w="0" w:type="dxa"/>
          </w:tblCellMar>
        </w:tblPrEx>
        <w:trPr>
          <w:trHeight w:val="24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公用经费</w:t>
            </w:r>
          </w:p>
        </w:tc>
      </w:tr>
      <w:tr>
        <w:tblPrEx>
          <w:tblLayout w:type="fixed"/>
          <w:tblCellMar>
            <w:top w:w="0" w:type="dxa"/>
            <w:left w:w="0" w:type="dxa"/>
            <w:bottom w:w="0" w:type="dxa"/>
            <w:right w:w="0" w:type="dxa"/>
          </w:tblCellMar>
        </w:tblPrEx>
        <w:trPr>
          <w:trHeight w:val="312" w:hRule="exact"/>
          <w:jc w:val="center"/>
        </w:trPr>
        <w:tc>
          <w:tcPr>
            <w:tcW w:w="95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7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312" w:hRule="atLeast"/>
          <w:jc w:val="center"/>
        </w:trPr>
        <w:tc>
          <w:tcPr>
            <w:tcW w:w="95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7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1225.75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208.33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30101</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331.95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29.06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30102</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496.03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30103</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26.91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30106</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30107</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81.31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30108</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92.99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30109</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21.50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39.31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30110</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86.19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52.55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30111</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30112</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30113</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86.06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30114</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30199</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30301</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30302</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30303</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30304</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30305</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30306</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30307</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2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30308</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8.21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30309</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7.35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w:t>
            </w:r>
            <w:r>
              <w:rPr>
                <w:rFonts w:hint="eastAsia" w:ascii="宋体" w:hAnsi="宋体" w:eastAsia="宋体" w:cs="宋体"/>
                <w:color w:val="000000"/>
                <w:kern w:val="0"/>
                <w:sz w:val="18"/>
                <w:szCs w:val="18"/>
                <w:lang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30310</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24.20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30399</w:t>
            </w: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45.08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482" w:hRule="atLeast"/>
          <w:jc w:val="center"/>
        </w:trPr>
        <w:tc>
          <w:tcPr>
            <w:tcW w:w="95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7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Layout w:type="fixed"/>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1225.75</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208.33</w:t>
            </w:r>
          </w:p>
        </w:tc>
      </w:tr>
    </w:tbl>
    <w:p>
      <w:r>
        <w:rPr>
          <w:rFonts w:hint="eastAsia"/>
          <w:lang w:eastAsia="zh-CN"/>
        </w:rPr>
        <w:t>注：本表反映部门本年度一般公共预算财政拨款基本支出明细情况。</w:t>
      </w:r>
      <w:r>
        <w:br w:type="page"/>
      </w:r>
    </w:p>
    <w:tbl>
      <w:tblPr>
        <w:tblStyle w:val="6"/>
        <w:tblW w:w="9220" w:type="dxa"/>
        <w:jc w:val="center"/>
        <w:tblInd w:w="0" w:type="dxa"/>
        <w:tblLayout w:type="fixed"/>
        <w:tblCellMar>
          <w:top w:w="0" w:type="dxa"/>
          <w:left w:w="0" w:type="dxa"/>
          <w:bottom w:w="0" w:type="dxa"/>
          <w:right w:w="0" w:type="dxa"/>
        </w:tblCellMar>
      </w:tblPr>
      <w:tblGrid>
        <w:gridCol w:w="1267"/>
        <w:gridCol w:w="1686"/>
        <w:gridCol w:w="1565"/>
        <w:gridCol w:w="1565"/>
        <w:gridCol w:w="1565"/>
        <w:gridCol w:w="1572"/>
      </w:tblGrid>
      <w:tr>
        <w:tblPrEx>
          <w:tblLayout w:type="fixed"/>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一般公共预算财政拨款“三公”经费支出决算表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68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公开07表</w:t>
            </w:r>
          </w:p>
        </w:tc>
      </w:tr>
      <w:tr>
        <w:tblPrEx>
          <w:tblLayout w:type="fixed"/>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4816"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中国共产党石家庄市藁城区纪律检查委员会</w:t>
            </w:r>
          </w:p>
        </w:tc>
        <w:tc>
          <w:tcPr>
            <w:tcW w:w="15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预算数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27.20</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24.20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24.20</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w:t>
            </w:r>
          </w:p>
        </w:tc>
      </w:tr>
      <w:tr>
        <w:tblPrEx>
          <w:tblLayout w:type="fixed"/>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决算数</w:t>
            </w:r>
          </w:p>
        </w:tc>
      </w:tr>
      <w:tr>
        <w:tblPrEx>
          <w:tblLayout w:type="fixed"/>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公务接待费</w:t>
            </w:r>
          </w:p>
        </w:tc>
      </w:tr>
      <w:tr>
        <w:tblPrEx>
          <w:tblLayout w:type="fixed"/>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12</w:t>
            </w:r>
          </w:p>
        </w:tc>
      </w:tr>
      <w:tr>
        <w:tblPrEx>
          <w:tblLayout w:type="fixed"/>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25.62</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24.20</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24.20</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1.42</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0" w:type="dxa"/>
        <w:jc w:val="center"/>
        <w:tblInd w:w="0" w:type="dxa"/>
        <w:tblLayout w:type="fixed"/>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Layout w:type="fixed"/>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政府性基金预算财政拨款收入支出决算表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公开08表</w:t>
            </w:r>
          </w:p>
        </w:tc>
      </w:tr>
      <w:tr>
        <w:tblPrEx>
          <w:tblLayout w:type="fixed"/>
          <w:tblCellMar>
            <w:top w:w="0" w:type="dxa"/>
            <w:left w:w="0" w:type="dxa"/>
            <w:bottom w:w="0" w:type="dxa"/>
            <w:right w:w="0" w:type="dxa"/>
          </w:tblCellMar>
        </w:tblPrEx>
        <w:trPr>
          <w:trHeight w:val="255" w:hRule="atLeast"/>
          <w:jc w:val="center"/>
        </w:trPr>
        <w:tc>
          <w:tcPr>
            <w:tcW w:w="102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924" w:type="dxa"/>
            <w:gridSpan w:val="4"/>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中国共产党石家庄市藁城区纪律检查委员会</w:t>
            </w:r>
          </w:p>
        </w:tc>
        <w:tc>
          <w:tcPr>
            <w:tcW w:w="11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0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年初结转和结余</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本年收入</w:t>
            </w:r>
          </w:p>
        </w:tc>
        <w:tc>
          <w:tcPr>
            <w:tcW w:w="345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c>
          <w:tcPr>
            <w:tcW w:w="115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年末结转和结余</w:t>
            </w:r>
          </w:p>
        </w:tc>
      </w:tr>
      <w:tr>
        <w:tblPrEx>
          <w:tblLayout w:type="fixed"/>
          <w:tblCellMar>
            <w:top w:w="0" w:type="dxa"/>
            <w:left w:w="0" w:type="dxa"/>
            <w:bottom w:w="0" w:type="dxa"/>
            <w:right w:w="0" w:type="dxa"/>
          </w:tblCellMar>
        </w:tblPrEx>
        <w:trPr>
          <w:trHeight w:val="312" w:hRule="atLeast"/>
          <w:jc w:val="center"/>
        </w:trPr>
        <w:tc>
          <w:tcPr>
            <w:tcW w:w="113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147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1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12" w:hRule="atLeast"/>
          <w:jc w:val="center"/>
        </w:trPr>
        <w:tc>
          <w:tcPr>
            <w:tcW w:w="113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5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r>
      <w:tr>
        <w:tblPrEx>
          <w:tblLayout w:type="fixed"/>
          <w:tblCellMar>
            <w:top w:w="0" w:type="dxa"/>
            <w:left w:w="0" w:type="dxa"/>
            <w:bottom w:w="0" w:type="dxa"/>
            <w:right w:w="0" w:type="dxa"/>
          </w:tblCellMar>
        </w:tblPrEx>
        <w:trPr>
          <w:trHeight w:val="308" w:hRule="atLeast"/>
          <w:jc w:val="center"/>
        </w:trPr>
        <w:tc>
          <w:tcPr>
            <w:tcW w:w="2610"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1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1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
      <w:r>
        <w:rPr>
          <w:rFonts w:hint="eastAsia" w:ascii="楷体" w:hAnsi="楷体" w:eastAsia="楷体" w:cs="楷体"/>
          <w:sz w:val="32"/>
          <w:szCs w:val="32"/>
          <w:lang w:eastAsia="zh-CN"/>
        </w:rPr>
        <w:t>注：本部门本年度无收入、支出及结转和结余等情况，按要求空表列示。</w:t>
      </w:r>
      <w:r>
        <w:br w:type="page"/>
      </w:r>
    </w:p>
    <w:tbl>
      <w:tblPr>
        <w:tblStyle w:val="6"/>
        <w:tblW w:w="9915" w:type="dxa"/>
        <w:jc w:val="center"/>
        <w:tblInd w:w="0" w:type="dxa"/>
        <w:tblLayout w:type="fixed"/>
        <w:tblCellMar>
          <w:top w:w="0" w:type="dxa"/>
          <w:left w:w="0" w:type="dxa"/>
          <w:bottom w:w="0" w:type="dxa"/>
          <w:right w:w="0" w:type="dxa"/>
        </w:tblCellMar>
      </w:tblPr>
      <w:tblGrid>
        <w:gridCol w:w="1288"/>
        <w:gridCol w:w="74"/>
        <w:gridCol w:w="74"/>
        <w:gridCol w:w="3798"/>
        <w:gridCol w:w="961"/>
        <w:gridCol w:w="1860"/>
        <w:gridCol w:w="1860"/>
      </w:tblGrid>
      <w:tr>
        <w:tblPrEx>
          <w:tblLayout w:type="fixed"/>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国有资本经营预算财政拨款支出决算表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9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tc>
      </w:tr>
      <w:tr>
        <w:tblPrEx>
          <w:tblLayout w:type="fixed"/>
          <w:tblCellMar>
            <w:top w:w="0" w:type="dxa"/>
            <w:left w:w="0" w:type="dxa"/>
            <w:bottom w:w="0" w:type="dxa"/>
            <w:right w:w="0" w:type="dxa"/>
          </w:tblCellMar>
        </w:tblPrEx>
        <w:trPr>
          <w:trHeight w:val="255" w:hRule="atLeast"/>
          <w:jc w:val="center"/>
        </w:trPr>
        <w:tc>
          <w:tcPr>
            <w:tcW w:w="1288"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部门：</w:t>
            </w: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75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中国共产党石家庄市藁城区纪律检查委员会</w:t>
            </w:r>
          </w:p>
        </w:tc>
        <w:tc>
          <w:tcPr>
            <w:tcW w:w="3720"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w:t>
            </w:r>
          </w:p>
        </w:tc>
        <w:tc>
          <w:tcPr>
            <w:tcW w:w="4681"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本年支出</w:t>
            </w:r>
          </w:p>
        </w:tc>
      </w:tr>
      <w:tr>
        <w:tblPrEx>
          <w:tblLayout w:type="fixed"/>
          <w:tblCellMar>
            <w:top w:w="0" w:type="dxa"/>
            <w:left w:w="0" w:type="dxa"/>
            <w:bottom w:w="0" w:type="dxa"/>
            <w:right w:w="0" w:type="dxa"/>
          </w:tblCellMar>
        </w:tblPrEx>
        <w:trPr>
          <w:trHeight w:val="615"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功能分类科目编码</w:t>
            </w:r>
          </w:p>
        </w:tc>
        <w:tc>
          <w:tcPr>
            <w:tcW w:w="37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科目名称</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小计</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基本支出</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项目支出</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Layout w:type="fixed"/>
          <w:tblCellMar>
            <w:top w:w="0" w:type="dxa"/>
            <w:left w:w="0" w:type="dxa"/>
            <w:bottom w:w="0" w:type="dxa"/>
            <w:right w:w="0" w:type="dxa"/>
          </w:tblCellMar>
        </w:tblPrEx>
        <w:trPr>
          <w:trHeight w:val="308" w:hRule="atLeast"/>
          <w:jc w:val="center"/>
        </w:trPr>
        <w:tc>
          <w:tcPr>
            <w:tcW w:w="523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Layout w:type="fixed"/>
          <w:tblCellMar>
            <w:top w:w="0" w:type="dxa"/>
            <w:left w:w="0" w:type="dxa"/>
            <w:bottom w:w="0" w:type="dxa"/>
            <w:right w:w="0" w:type="dxa"/>
          </w:tblCellMar>
        </w:tblPrEx>
        <w:trPr>
          <w:trHeight w:val="308" w:hRule="atLeast"/>
          <w:jc w:val="center"/>
        </w:trPr>
        <w:tc>
          <w:tcPr>
            <w:tcW w:w="143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37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9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
      <w:pPr>
        <w:rPr>
          <w:rFonts w:hint="eastAsia" w:ascii="楷体" w:hAnsi="楷体" w:eastAsia="楷体" w:cs="楷体"/>
          <w:sz w:val="32"/>
          <w:szCs w:val="32"/>
          <w:lang w:eastAsia="zh-CN"/>
        </w:rPr>
      </w:pPr>
      <w:r>
        <w:rPr>
          <w:rFonts w:hint="eastAsia" w:ascii="楷体" w:hAnsi="楷体" w:eastAsia="楷体" w:cs="楷体"/>
          <w:sz w:val="32"/>
          <w:szCs w:val="32"/>
          <w:lang w:eastAsia="zh-CN"/>
        </w:rPr>
        <w:t>注：本部门本年度无相关支出情况，按要求空表列示。</w:t>
      </w:r>
    </w:p>
    <w:sectPr>
      <w:headerReference r:id="rId24" w:type="first"/>
      <w:headerReference r:id="rId23" w:type="default"/>
      <w:footerReference r:id="rId25"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Yu Gothic UI Semibold">
    <w:altName w:val="Meiryo UI"/>
    <w:panose1 w:val="020B0700000000000000"/>
    <w:charset w:val="80"/>
    <w:family w:val="swiss"/>
    <w:pitch w:val="default"/>
    <w:sig w:usb0="00000000" w:usb1="00000000" w:usb2="00000016" w:usb3="00000000" w:csb0="2002009F" w:csb1="00000000"/>
  </w:font>
  <w:font w:name="思源黑体 HW Bold">
    <w:altName w:val="黑体"/>
    <w:panose1 w:val="00000000000000000000"/>
    <w:charset w:val="86"/>
    <w:family w:val="swiss"/>
    <w:pitch w:val="default"/>
    <w:sig w:usb0="00000000" w:usb1="00000000" w:usb2="00000016" w:usb3="00000000" w:csb0="002E0107" w:csb1="00000000"/>
  </w:font>
  <w:font w:name="微软雅黑">
    <w:panose1 w:val="020B0503020204020204"/>
    <w:charset w:val="86"/>
    <w:family w:val="swiss"/>
    <w:pitch w:val="default"/>
    <w:sig w:usb0="80000287" w:usb1="280F3C52"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Meiryo UI">
    <w:panose1 w:val="020B0604030504040204"/>
    <w:charset w:val="80"/>
    <w:family w:val="auto"/>
    <w:pitch w:val="default"/>
    <w:sig w:usb0="E10102FF" w:usb1="EAC7FFFF" w:usb2="00010012" w:usb3="00000000" w:csb0="6002009F" w:csb1="DFD70000"/>
  </w:font>
  <w:font w:name="Malgun Gothic">
    <w:panose1 w:val="020B0503020000020004"/>
    <w:charset w:val="81"/>
    <w:family w:val="auto"/>
    <w:pitch w:val="default"/>
    <w:sig w:usb0="900002AF" w:usb1="01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JqxHzwSAgAAB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ZCrjkWN3breErdw7c6RJAqI5tg6bG4oIVs&#10;y4BfLiPR+df/7PV0v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5RxP9kAAAAJAQAADwAAAAAA&#10;AAABACAAAAAiAAAAZHJzL2Rvd25yZXYueG1sUEsBAhQAFAAAAAgAh07iQJqxHzwSAgAABwQAAA4A&#10;AAAAAAAAAQAgAAAAKAEAAGRycy9lMm9Eb2MueG1sUEsFBgAAAAAGAAYAWQEAAKw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hdXN+9kAAAAKAQAADwAA&#10;AAAAAAABACAAAAAiAAAAZHJzL2Rvd25yZXYueG1sUEsBAhQAFAAAAAgAh07iQHOC4vsVAgAABwQA&#10;AA4AAAAAAAAAAQAgAAAAKAEAAGRycy9lMm9Eb2MueG1sUEsFBgAAAAAGAAYAWQEAAK8FAAAAAA==&#10;">
              <v:fill on="f" focussize="0,0"/>
              <v:stroke on="f" weight="0.5pt"/>
              <v:imagedata o:title=""/>
              <o:lock v:ext="edit" aspectratio="f"/>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MUm4yEwIAAAY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- 18 -</w:t>
                    </w:r>
                    <w:r>
                      <w:rPr>
                        <w:rFonts w:ascii="Times New Roman" w:hAnsi="Times New Roman" w:cs="Times New Roman"/>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uKWjNoAAAAKAQAA&#10;DwAAAAAAAAABACAAAAAiAAAAZHJzL2Rvd25yZXYueG1sUEsBAhQAFAAAAAgAh07iQOCgBhwXAgAA&#10;CQQAAA4AAAAAAAAAAQAgAAAAKQEAAGRycy9lMm9Eb2MueG1sUEsFBgAAAAAGAAYAWQEAALIFAAAA&#10;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- 14 -</w:t>
                    </w:r>
                    <w:r>
                      <w:rPr>
                        <w:rFonts w:ascii="Times New Roman" w:hAnsi="Times New Roman" w:cs="Times New Roman"/>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D8v0EYTAgAAC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Idkciyu7djyl7sFb7CJIlXFNoPRInLBC&#10;umW4T6eR+Pzrf/Z6OuD5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33f3PZAAAACgEAAA8AAAAA&#10;AAAAAQAgAAAAIgAAAGRycy9kb3ducmV2LnhtbFBLAQIUABQAAAAIAIdO4kA/L9BGEwIAAAgEAAAO&#10;AAAAAAAAAAEAIAAAACgBAABkcnMvZTJvRG9jLnhtbFBLBQYAAAAABgAGAFkBAACtBQAAAAA=&#10;">
              <v:fill on="f" focussize="0,0"/>
              <v:stroke on="f" weight="0.5pt"/>
              <v:imagedata o:title=""/>
              <o:lock v:ext="edit" aspectratio="f"/>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- 28 -</w:t>
                    </w:r>
                    <w:r>
                      <w:rPr>
                        <w:rFonts w:ascii="Times New Roman" w:hAnsi="Times New Roman" w:cs="Times New Roman"/>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06368" behindDoc="0" locked="0" layoutInCell="1" allowOverlap="1">
              <wp:simplePos x="0" y="0"/>
              <wp:positionH relativeFrom="page">
                <wp:posOffset>28575</wp:posOffset>
              </wp:positionH>
              <wp:positionV relativeFrom="page">
                <wp:posOffset>581025</wp:posOffset>
              </wp:positionV>
              <wp:extent cx="3046095" cy="407035"/>
              <wp:effectExtent l="0" t="0" r="0" b="0"/>
              <wp:wrapNone/>
              <wp:docPr id="135" name="组合 135"/>
              <wp:cNvGraphicFramePr/>
              <a:graphic xmlns:a="http://schemas.openxmlformats.org/drawingml/2006/main">
                <a:graphicData uri="http://schemas.microsoft.com/office/word/2010/wordprocessingGroup">
                  <wpg:wgp>
                    <wpg:cNvGrpSpPr/>
                    <wpg:grpSpPr>
                      <a:xfrm>
                        <a:off x="0" y="0"/>
                        <a:ext cx="3046121" cy="407035"/>
                        <a:chOff x="1337" y="855"/>
                        <a:chExt cx="3206" cy="641"/>
                      </a:xfrm>
                    </wpg:grpSpPr>
                    <wps:wsp>
                      <wps:cNvPr id="136" name="文本框 6"/>
                      <wps:cNvSpPr txBox="1"/>
                      <wps:spPr>
                        <a:xfrm>
                          <a:off x="1456" y="855"/>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25pt;margin-top:45.75pt;height:32.05pt;width:239.85pt;mso-position-horizontal-relative:page;mso-position-vertical-relative:page;z-index:251706368;mso-width-relative:page;mso-height-relative:page;" coordorigin="1337,855" coordsize="3206,641" o:gfxdata="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5InYDYAAAACAEAAA8AAAAAAAAAAQAg&#10;AAAAIgAAAGRycy9kb3ducmV2LnhtbFBLAQIUABQAAAAIAIdO4kD2MHVZKwMAADkIAAAOAAAAAAAA&#10;AAEAIAAAACcBAABkcnMvZTJvRG9jLnhtbFBLBQYAAAAABgAGAFkBAADEBgAAAAA=&#10;">
              <o:lock v:ext="edit" aspectratio="f"/>
              <v:shape id="文本框 6" o:spid="_x0000_s1026" o:spt="202" type="#_x0000_t202" style="position:absolute;left:1456;top:855;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1D6F9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57F86"/>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34841"/>
    <w:rsid w:val="00B844F4"/>
    <w:rsid w:val="00BA06A1"/>
    <w:rsid w:val="00BA770A"/>
    <w:rsid w:val="00C054DE"/>
    <w:rsid w:val="00C679A9"/>
    <w:rsid w:val="00C7541C"/>
    <w:rsid w:val="00CC0FAA"/>
    <w:rsid w:val="00CD0736"/>
    <w:rsid w:val="00D1570F"/>
    <w:rsid w:val="00D32830"/>
    <w:rsid w:val="00DB7153"/>
    <w:rsid w:val="00DB7F05"/>
    <w:rsid w:val="00DE2332"/>
    <w:rsid w:val="00E028C3"/>
    <w:rsid w:val="00E14F77"/>
    <w:rsid w:val="00E3076B"/>
    <w:rsid w:val="00E36978"/>
    <w:rsid w:val="00E82A1E"/>
    <w:rsid w:val="00EA05EC"/>
    <w:rsid w:val="00EC06F4"/>
    <w:rsid w:val="00EE4E36"/>
    <w:rsid w:val="00F665F4"/>
    <w:rsid w:val="00FD225F"/>
    <w:rsid w:val="025F06ED"/>
    <w:rsid w:val="05B00A30"/>
    <w:rsid w:val="0A165EF1"/>
    <w:rsid w:val="0A3A461A"/>
    <w:rsid w:val="0B011416"/>
    <w:rsid w:val="11743A3C"/>
    <w:rsid w:val="16063A65"/>
    <w:rsid w:val="183D3423"/>
    <w:rsid w:val="229965FA"/>
    <w:rsid w:val="29C47FD8"/>
    <w:rsid w:val="29CE6C23"/>
    <w:rsid w:val="2C0678B6"/>
    <w:rsid w:val="2CBA6A19"/>
    <w:rsid w:val="31C2036A"/>
    <w:rsid w:val="31D23594"/>
    <w:rsid w:val="320D02A5"/>
    <w:rsid w:val="329E6066"/>
    <w:rsid w:val="348E566F"/>
    <w:rsid w:val="34B05519"/>
    <w:rsid w:val="366770AD"/>
    <w:rsid w:val="3A226944"/>
    <w:rsid w:val="3AEE6A48"/>
    <w:rsid w:val="3C1620AA"/>
    <w:rsid w:val="3D8F080F"/>
    <w:rsid w:val="44CE1FA4"/>
    <w:rsid w:val="46DB604E"/>
    <w:rsid w:val="487F73ED"/>
    <w:rsid w:val="496D2A5B"/>
    <w:rsid w:val="4A347EAE"/>
    <w:rsid w:val="4BBC2CC7"/>
    <w:rsid w:val="4D5043BF"/>
    <w:rsid w:val="4EC83F81"/>
    <w:rsid w:val="51E70E86"/>
    <w:rsid w:val="52600405"/>
    <w:rsid w:val="529B4319"/>
    <w:rsid w:val="53CC2C27"/>
    <w:rsid w:val="57773DD6"/>
    <w:rsid w:val="578B79AB"/>
    <w:rsid w:val="5BD0429F"/>
    <w:rsid w:val="5BD13D4B"/>
    <w:rsid w:val="5C901CD6"/>
    <w:rsid w:val="5CCD3FD5"/>
    <w:rsid w:val="61FA5F9D"/>
    <w:rsid w:val="63DA688E"/>
    <w:rsid w:val="64CD6910"/>
    <w:rsid w:val="6789158D"/>
    <w:rsid w:val="67D81BA4"/>
    <w:rsid w:val="6A203153"/>
    <w:rsid w:val="6AAF1C96"/>
    <w:rsid w:val="6E077E91"/>
    <w:rsid w:val="740905A4"/>
    <w:rsid w:val="75681757"/>
    <w:rsid w:val="75A346A8"/>
    <w:rsid w:val="76D971FB"/>
    <w:rsid w:val="7955046F"/>
    <w:rsid w:val="79B9382C"/>
    <w:rsid w:val="7B043B76"/>
    <w:rsid w:val="7C041A6A"/>
    <w:rsid w:val="7E327570"/>
    <w:rsid w:val="7F1442EC"/>
    <w:rsid w:val="7F18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 w:type="paragraph" w:customStyle="1" w:styleId="12">
    <w:name w:val="Body text|1"/>
    <w:basedOn w:val="1"/>
    <w:qFormat/>
    <w:uiPriority w:val="0"/>
    <w:pPr>
      <w:widowControl w:val="0"/>
      <w:shd w:val="clear" w:color="auto" w:fill="auto"/>
      <w:spacing w:line="468"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chart" Target="charts/chart2.xml"/><Relationship Id="rId3" Type="http://schemas.openxmlformats.org/officeDocument/2006/relationships/header" Target="header1.xml"/><Relationship Id="rId29" Type="http://schemas.openxmlformats.org/officeDocument/2006/relationships/chart" Target="charts/chart1.xml"/><Relationship Id="rId28" Type="http://schemas.openxmlformats.org/officeDocument/2006/relationships/image" Target="media/image2.png"/><Relationship Id="rId27" Type="http://schemas.openxmlformats.org/officeDocument/2006/relationships/image" Target="media/image1.bmp"/><Relationship Id="rId26" Type="http://schemas.openxmlformats.org/officeDocument/2006/relationships/theme" Target="theme/theme1.xml"/><Relationship Id="rId25" Type="http://schemas.openxmlformats.org/officeDocument/2006/relationships/footer" Target="footer9.xml"/><Relationship Id="rId24" Type="http://schemas.openxmlformats.org/officeDocument/2006/relationships/header" Target="header14.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2114.65</c:v>
                </c:pt>
                <c:pt idx="1">
                  <c:v>2114.65</c:v>
                </c:pt>
              </c:numCache>
            </c:numRef>
          </c:val>
        </c:ser>
        <c:ser>
          <c:idx val="1"/>
          <c:order val="1"/>
          <c:tx>
            <c:strRef>
              <c:f>Sheet1!$C$1</c:f>
              <c:strCache>
                <c:ptCount val="1"/>
                <c:pt idx="0">
                  <c:v>2019年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2024.45</c:v>
                </c:pt>
                <c:pt idx="1">
                  <c:v>2024.45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49265362"/>
        <c:axId val="186135832"/>
      </c:barChart>
      <c:catAx>
        <c:axId val="4926536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6135832"/>
        <c:crosses val="autoZero"/>
        <c:auto val="1"/>
        <c:lblAlgn val="ctr"/>
        <c:lblOffset val="100"/>
        <c:noMultiLvlLbl val="0"/>
      </c:catAx>
      <c:valAx>
        <c:axId val="186135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926536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年初预算</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2103.66</c:v>
                </c:pt>
                <c:pt idx="1">
                  <c:v>2103.66</c:v>
                </c:pt>
              </c:numCache>
            </c:numRef>
          </c:val>
        </c:ser>
        <c:ser>
          <c:idx val="1"/>
          <c:order val="1"/>
          <c:tx>
            <c:strRef>
              <c:f>Sheet1!$C$1</c:f>
              <c:strCache>
                <c:ptCount val="1"/>
                <c:pt idx="0">
                  <c:v>决算</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2024.45</c:v>
                </c:pt>
                <c:pt idx="1">
                  <c:v>2024.45</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6405445"/>
        <c:axId val="325803949"/>
      </c:barChart>
      <c:catAx>
        <c:axId val="5640544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5803949"/>
        <c:crosses val="autoZero"/>
        <c:auto val="1"/>
        <c:lblAlgn val="ctr"/>
        <c:lblOffset val="100"/>
        <c:noMultiLvlLbl val="0"/>
      </c:catAx>
      <c:valAx>
        <c:axId val="32580394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40544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47FC96-AC3B-449A-8104-E68A064A0369}">
  <ds:schemaRefs/>
</ds:datastoreItem>
</file>

<file path=docProps/app.xml><?xml version="1.0" encoding="utf-8"?>
<Properties xmlns="http://schemas.openxmlformats.org/officeDocument/2006/extended-properties" xmlns:vt="http://schemas.openxmlformats.org/officeDocument/2006/docPropsVTypes">
  <Template>简约文档封面模板</Template>
  <Company>Microsoft</Company>
  <Pages>32</Pages>
  <Words>1662</Words>
  <Characters>9479</Characters>
  <Lines>78</Lines>
  <Paragraphs>22</Paragraphs>
  <TotalTime>25</TotalTime>
  <ScaleCrop>false</ScaleCrop>
  <LinksUpToDate>false</LinksUpToDate>
  <CharactersWithSpaces>11119</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2020-07-30T02:37:00Z</cp:lastPrinted>
  <dcterms:modified xsi:type="dcterms:W3CDTF">2020-10-29T09:11:50Z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